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DDC6D" w14:textId="77777777" w:rsidR="00321591" w:rsidRDefault="00321591" w:rsidP="00CD4136">
      <w:pPr>
        <w:rPr>
          <w:rFonts w:asciiTheme="minorHAnsi" w:hAnsiTheme="minorHAnsi"/>
          <w:b/>
          <w:u w:val="single"/>
        </w:rPr>
      </w:pPr>
    </w:p>
    <w:p w14:paraId="7A2DF512" w14:textId="77777777" w:rsidR="00321591" w:rsidRPr="00FA5F72" w:rsidRDefault="00321591" w:rsidP="00FA5F72">
      <w:pPr>
        <w:jc w:val="center"/>
        <w:rPr>
          <w:rFonts w:asciiTheme="minorHAnsi" w:hAnsiTheme="minorHAnsi"/>
          <w:b/>
          <w:u w:val="single"/>
        </w:rPr>
      </w:pPr>
    </w:p>
    <w:tbl>
      <w:tblPr>
        <w:tblStyle w:val="TableGrid"/>
        <w:tblpPr w:leftFromText="180" w:rightFromText="180" w:vertAnchor="text" w:tblpXSpec="right" w:tblpY="1"/>
        <w:tblOverlap w:val="never"/>
        <w:tblW w:w="0" w:type="auto"/>
        <w:tblLook w:val="04A0" w:firstRow="1" w:lastRow="0" w:firstColumn="1" w:lastColumn="0" w:noHBand="0" w:noVBand="1"/>
      </w:tblPr>
      <w:tblGrid>
        <w:gridCol w:w="1012"/>
        <w:gridCol w:w="8427"/>
      </w:tblGrid>
      <w:tr w:rsidR="00CD4136" w:rsidRPr="00340CAC" w14:paraId="2FA2EEDF" w14:textId="77777777" w:rsidTr="00CD4136">
        <w:tc>
          <w:tcPr>
            <w:tcW w:w="1012" w:type="dxa"/>
          </w:tcPr>
          <w:p w14:paraId="069EA1C6" w14:textId="77777777" w:rsidR="00CD44FB" w:rsidRPr="00D74B99" w:rsidRDefault="00CD44FB" w:rsidP="00CD44FB">
            <w:pPr>
              <w:rPr>
                <w:rFonts w:asciiTheme="minorHAnsi" w:hAnsiTheme="minorHAnsi"/>
              </w:rPr>
            </w:pPr>
          </w:p>
        </w:tc>
        <w:tc>
          <w:tcPr>
            <w:tcW w:w="8427" w:type="dxa"/>
          </w:tcPr>
          <w:p w14:paraId="4B33BD60" w14:textId="75201BFB" w:rsidR="00CD44FB" w:rsidRPr="00D74B99" w:rsidRDefault="00CD44FB" w:rsidP="00CD44FB">
            <w:pPr>
              <w:jc w:val="center"/>
              <w:rPr>
                <w:rFonts w:asciiTheme="minorHAnsi" w:hAnsiTheme="minorHAnsi"/>
                <w:b/>
                <w:u w:val="single"/>
              </w:rPr>
            </w:pPr>
            <w:r w:rsidRPr="00D74B99">
              <w:rPr>
                <w:rFonts w:asciiTheme="minorHAnsi" w:hAnsiTheme="minorHAnsi"/>
                <w:b/>
                <w:u w:val="single"/>
              </w:rPr>
              <w:t>CTE Steering Committee Agenda</w:t>
            </w:r>
          </w:p>
          <w:p w14:paraId="50CD34C6" w14:textId="28891522" w:rsidR="00CD44FB" w:rsidRPr="00D74B99" w:rsidRDefault="00844190" w:rsidP="00423B21">
            <w:pPr>
              <w:jc w:val="center"/>
              <w:rPr>
                <w:rFonts w:asciiTheme="minorHAnsi" w:hAnsiTheme="minorHAnsi"/>
                <w:b/>
                <w:u w:val="single"/>
              </w:rPr>
            </w:pPr>
            <w:r w:rsidRPr="00D74B99">
              <w:rPr>
                <w:rFonts w:asciiTheme="minorHAnsi" w:hAnsiTheme="minorHAnsi"/>
                <w:b/>
                <w:u w:val="single"/>
              </w:rPr>
              <w:t>May 5,</w:t>
            </w:r>
            <w:r w:rsidR="00CD44FB" w:rsidRPr="00D74B99">
              <w:rPr>
                <w:rFonts w:asciiTheme="minorHAnsi" w:hAnsiTheme="minorHAnsi"/>
                <w:b/>
                <w:u w:val="single"/>
              </w:rPr>
              <w:t xml:space="preserve"> 2016, </w:t>
            </w:r>
            <w:r w:rsidR="00423B21" w:rsidRPr="00D74B99">
              <w:rPr>
                <w:rFonts w:asciiTheme="minorHAnsi" w:hAnsiTheme="minorHAnsi"/>
                <w:b/>
                <w:u w:val="single"/>
              </w:rPr>
              <w:t>2:10 – 4:00</w:t>
            </w:r>
            <w:r w:rsidR="00173313">
              <w:rPr>
                <w:rFonts w:asciiTheme="minorHAnsi" w:hAnsiTheme="minorHAnsi"/>
                <w:b/>
                <w:u w:val="single"/>
              </w:rPr>
              <w:t>,</w:t>
            </w:r>
            <w:r w:rsidR="00CD44FB" w:rsidRPr="00D74B99">
              <w:rPr>
                <w:rFonts w:asciiTheme="minorHAnsi" w:hAnsiTheme="minorHAnsi"/>
                <w:b/>
                <w:u w:val="single"/>
              </w:rPr>
              <w:t xml:space="preserve"> at Rosenberg 518</w:t>
            </w:r>
          </w:p>
          <w:p w14:paraId="0EB0CC86" w14:textId="6E80B31A" w:rsidR="00423B21" w:rsidRPr="00D74B99" w:rsidRDefault="00423B21" w:rsidP="00423B21">
            <w:pPr>
              <w:jc w:val="center"/>
              <w:rPr>
                <w:rFonts w:asciiTheme="minorHAnsi" w:hAnsiTheme="minorHAnsi"/>
                <w:b/>
              </w:rPr>
            </w:pPr>
            <w:r w:rsidRPr="00D74B99">
              <w:rPr>
                <w:rFonts w:asciiTheme="minorHAnsi" w:hAnsiTheme="minorHAnsi"/>
                <w:b/>
              </w:rPr>
              <w:t>Facilitators: Carmen Lamha and Craig Persiko, Co-Chairs</w:t>
            </w:r>
          </w:p>
        </w:tc>
      </w:tr>
      <w:tr w:rsidR="00CD4136" w:rsidRPr="00340CAC" w14:paraId="072292BA" w14:textId="77777777" w:rsidTr="00CD4136">
        <w:tc>
          <w:tcPr>
            <w:tcW w:w="1012" w:type="dxa"/>
          </w:tcPr>
          <w:p w14:paraId="20ED3688" w14:textId="068F1040" w:rsidR="00FA5F72" w:rsidRPr="00D74B99" w:rsidRDefault="00CD4136" w:rsidP="00CD44FB">
            <w:pPr>
              <w:rPr>
                <w:rFonts w:asciiTheme="minorHAnsi" w:hAnsiTheme="minorHAnsi"/>
              </w:rPr>
            </w:pPr>
            <w:r w:rsidRPr="00D74B99">
              <w:rPr>
                <w:rFonts w:asciiTheme="minorHAnsi" w:hAnsiTheme="minorHAnsi"/>
              </w:rPr>
              <w:t>2:1</w:t>
            </w:r>
            <w:r w:rsidR="00250669" w:rsidRPr="00D74B99">
              <w:rPr>
                <w:rFonts w:asciiTheme="minorHAnsi" w:hAnsiTheme="minorHAnsi"/>
              </w:rPr>
              <w:t>0</w:t>
            </w:r>
          </w:p>
        </w:tc>
        <w:tc>
          <w:tcPr>
            <w:tcW w:w="8427" w:type="dxa"/>
          </w:tcPr>
          <w:p w14:paraId="2CD055B9" w14:textId="437D799B" w:rsidR="0097401A" w:rsidRPr="00D74B99" w:rsidRDefault="00FA5F72" w:rsidP="00CD4136">
            <w:pPr>
              <w:ind w:left="66"/>
              <w:rPr>
                <w:rFonts w:asciiTheme="minorHAnsi" w:hAnsiTheme="minorHAnsi"/>
              </w:rPr>
            </w:pPr>
            <w:r w:rsidRPr="00D74B99">
              <w:rPr>
                <w:rFonts w:asciiTheme="minorHAnsi" w:hAnsiTheme="minorHAnsi"/>
              </w:rPr>
              <w:t>Welcome</w:t>
            </w:r>
            <w:r w:rsidR="00423B21" w:rsidRPr="00D74B99">
              <w:rPr>
                <w:rFonts w:asciiTheme="minorHAnsi" w:hAnsiTheme="minorHAnsi"/>
              </w:rPr>
              <w:t xml:space="preserve"> everyone</w:t>
            </w:r>
          </w:p>
          <w:p w14:paraId="23887F2A" w14:textId="2EB49A23" w:rsidR="0097401A" w:rsidRPr="00D74B99" w:rsidRDefault="00423B21" w:rsidP="00CD4136">
            <w:pPr>
              <w:ind w:left="66"/>
              <w:rPr>
                <w:rFonts w:asciiTheme="minorHAnsi" w:eastAsiaTheme="minorEastAsia" w:hAnsiTheme="minorHAnsi" w:cstheme="minorBidi"/>
              </w:rPr>
            </w:pPr>
            <w:r w:rsidRPr="00D74B99">
              <w:rPr>
                <w:rFonts w:asciiTheme="minorHAnsi" w:eastAsiaTheme="minorEastAsia" w:hAnsiTheme="minorHAnsi" w:cstheme="minorBidi"/>
              </w:rPr>
              <w:t>Welcome The</w:t>
            </w:r>
            <w:r w:rsidR="0097401A" w:rsidRPr="00D74B99">
              <w:rPr>
                <w:rFonts w:asciiTheme="minorHAnsi" w:eastAsiaTheme="minorEastAsia" w:hAnsiTheme="minorHAnsi" w:cstheme="minorBidi"/>
              </w:rPr>
              <w:t>resa Rowland, AVC of Workforce</w:t>
            </w:r>
          </w:p>
          <w:p w14:paraId="4809AF9A" w14:textId="3DC9C94A" w:rsidR="00C942E7" w:rsidRPr="00D511C2" w:rsidRDefault="0097401A" w:rsidP="0097401A">
            <w:pPr>
              <w:ind w:left="66"/>
              <w:rPr>
                <w:rFonts w:asciiTheme="minorHAnsi" w:eastAsiaTheme="minorEastAsia" w:hAnsiTheme="minorHAnsi" w:cstheme="minorBidi"/>
                <w:i/>
              </w:rPr>
            </w:pPr>
            <w:r w:rsidRPr="00D74B99">
              <w:rPr>
                <w:rFonts w:asciiTheme="minorHAnsi" w:eastAsiaTheme="minorEastAsia" w:hAnsiTheme="minorHAnsi" w:cstheme="minorBidi"/>
              </w:rPr>
              <w:t xml:space="preserve">Introductions &amp; </w:t>
            </w:r>
            <w:r w:rsidRPr="00D74B99">
              <w:rPr>
                <w:rFonts w:asciiTheme="minorHAnsi" w:hAnsiTheme="minorHAnsi"/>
              </w:rPr>
              <w:t>Sign-in</w:t>
            </w:r>
            <w:r w:rsidR="00D511C2">
              <w:rPr>
                <w:rFonts w:asciiTheme="minorHAnsi" w:hAnsiTheme="minorHAnsi"/>
              </w:rPr>
              <w:br/>
            </w:r>
            <w:r w:rsidR="00D511C2" w:rsidRPr="00D511C2">
              <w:rPr>
                <w:rFonts w:asciiTheme="minorHAnsi" w:hAnsiTheme="minorHAnsi"/>
                <w:i/>
                <w:color w:val="C00000"/>
              </w:rPr>
              <w:t>Attendees:  Wendy Miller, Max Parsley, Maureen Noonan, Jim Connors, Tannis Reinhertz, Darvin Huang, Beth Freedman, James Lewis, Edie Kaeuper, Sheila McFarland, Lorraine Leber, Bob McAteer, Kristina Whalen, Olallo Fernandez, Kathleen White, Craig Persiko, Ray Gamba, Richard Wu, Maura Devlin-Clancy, Robert Del Vecchio, Carin Zimmerman, Carmen Lamha, Theresa Rowland, Rick Fillman, Hitesh Soneji, Tanya Lyles.</w:t>
            </w:r>
          </w:p>
          <w:p w14:paraId="61AFE306" w14:textId="0973FF96" w:rsidR="00CD4136" w:rsidRPr="00D74B99" w:rsidRDefault="00CD4136" w:rsidP="00CD4136">
            <w:pPr>
              <w:ind w:left="72"/>
              <w:rPr>
                <w:rFonts w:asciiTheme="minorHAnsi" w:eastAsiaTheme="minorEastAsia" w:hAnsiTheme="minorHAnsi" w:cstheme="minorBidi"/>
              </w:rPr>
            </w:pPr>
          </w:p>
        </w:tc>
      </w:tr>
      <w:tr w:rsidR="00CD4136" w:rsidRPr="00340CAC" w14:paraId="66AC8F41" w14:textId="77777777" w:rsidTr="00CD4136">
        <w:tc>
          <w:tcPr>
            <w:tcW w:w="1012" w:type="dxa"/>
          </w:tcPr>
          <w:p w14:paraId="62C4269C" w14:textId="190F251B" w:rsidR="00FA5F72" w:rsidRPr="00D74B99" w:rsidRDefault="00103F91" w:rsidP="00CD44FB">
            <w:pPr>
              <w:rPr>
                <w:rFonts w:asciiTheme="minorHAnsi" w:hAnsiTheme="minorHAnsi"/>
              </w:rPr>
            </w:pPr>
            <w:r w:rsidRPr="00D74B99">
              <w:rPr>
                <w:rFonts w:asciiTheme="minorHAnsi" w:hAnsiTheme="minorHAnsi"/>
              </w:rPr>
              <w:t>2:2</w:t>
            </w:r>
            <w:r w:rsidR="00A910A6" w:rsidRPr="00D74B99">
              <w:rPr>
                <w:rFonts w:asciiTheme="minorHAnsi" w:hAnsiTheme="minorHAnsi"/>
              </w:rPr>
              <w:t>5</w:t>
            </w:r>
          </w:p>
        </w:tc>
        <w:tc>
          <w:tcPr>
            <w:tcW w:w="8427" w:type="dxa"/>
          </w:tcPr>
          <w:p w14:paraId="5F39D5A5" w14:textId="48C5FFB8" w:rsidR="00043542" w:rsidRPr="00D74B99" w:rsidRDefault="00CD4136" w:rsidP="00043542">
            <w:pPr>
              <w:ind w:left="66"/>
              <w:rPr>
                <w:rFonts w:asciiTheme="minorHAnsi" w:hAnsiTheme="minorHAnsi"/>
              </w:rPr>
            </w:pPr>
            <w:r w:rsidRPr="00D74B99">
              <w:rPr>
                <w:rFonts w:asciiTheme="minorHAnsi" w:hAnsiTheme="minorHAnsi"/>
              </w:rPr>
              <w:t>CTE Funding Opportunities for 2016, Carmen</w:t>
            </w:r>
          </w:p>
          <w:p w14:paraId="674A6BD1" w14:textId="4681A18B" w:rsidR="004A046E" w:rsidRPr="00D74B99" w:rsidRDefault="004A046E" w:rsidP="00CD4136">
            <w:pPr>
              <w:rPr>
                <w:rFonts w:asciiTheme="minorHAnsi" w:hAnsiTheme="minorHAnsi"/>
              </w:rPr>
            </w:pPr>
          </w:p>
        </w:tc>
      </w:tr>
      <w:tr w:rsidR="00043542" w:rsidRPr="00340CAC" w14:paraId="7CEB048A" w14:textId="77777777" w:rsidTr="00CD4136">
        <w:tc>
          <w:tcPr>
            <w:tcW w:w="1012" w:type="dxa"/>
          </w:tcPr>
          <w:p w14:paraId="6BA5012F" w14:textId="76611785" w:rsidR="00043542" w:rsidRPr="00D74B99" w:rsidRDefault="00043542" w:rsidP="00CD44FB">
            <w:pPr>
              <w:rPr>
                <w:rFonts w:asciiTheme="minorHAnsi" w:hAnsiTheme="minorHAnsi"/>
              </w:rPr>
            </w:pPr>
            <w:r w:rsidRPr="00D74B99">
              <w:rPr>
                <w:rFonts w:asciiTheme="minorHAnsi" w:hAnsiTheme="minorHAnsi"/>
              </w:rPr>
              <w:t>2:30</w:t>
            </w:r>
          </w:p>
        </w:tc>
        <w:tc>
          <w:tcPr>
            <w:tcW w:w="8427" w:type="dxa"/>
          </w:tcPr>
          <w:p w14:paraId="06D543E4" w14:textId="22A908D5" w:rsidR="00043542" w:rsidRPr="00D74B99" w:rsidRDefault="00585C74" w:rsidP="000173DA">
            <w:pPr>
              <w:rPr>
                <w:rFonts w:asciiTheme="minorHAnsi" w:hAnsiTheme="minorHAnsi"/>
                <w:b/>
              </w:rPr>
            </w:pPr>
            <w:r w:rsidRPr="00D74B99">
              <w:rPr>
                <w:rFonts w:asciiTheme="minorHAnsi" w:hAnsiTheme="minorHAnsi"/>
                <w:b/>
              </w:rPr>
              <w:t xml:space="preserve">I- </w:t>
            </w:r>
            <w:r w:rsidR="00034286" w:rsidRPr="00D74B99">
              <w:rPr>
                <w:rFonts w:asciiTheme="minorHAnsi" w:hAnsiTheme="minorHAnsi"/>
                <w:b/>
              </w:rPr>
              <w:t>CTE Statewide Updates</w:t>
            </w:r>
            <w:r w:rsidR="00043542" w:rsidRPr="00D74B99">
              <w:rPr>
                <w:rFonts w:asciiTheme="minorHAnsi" w:hAnsiTheme="minorHAnsi"/>
                <w:b/>
              </w:rPr>
              <w:t xml:space="preserve">, </w:t>
            </w:r>
            <w:r w:rsidR="00043542" w:rsidRPr="00D74B99">
              <w:rPr>
                <w:rFonts w:asciiTheme="minorHAnsi" w:hAnsiTheme="minorHAnsi"/>
              </w:rPr>
              <w:t>Theresa Rowland</w:t>
            </w:r>
          </w:p>
          <w:p w14:paraId="7FF8597E" w14:textId="170F88CD" w:rsidR="00034286" w:rsidRPr="00D74B99" w:rsidRDefault="00034286" w:rsidP="000173DA">
            <w:pPr>
              <w:pStyle w:val="ListParagraph"/>
              <w:numPr>
                <w:ilvl w:val="0"/>
                <w:numId w:val="29"/>
              </w:numPr>
              <w:ind w:left="1080"/>
              <w:rPr>
                <w:rFonts w:asciiTheme="minorHAnsi" w:hAnsiTheme="minorHAnsi"/>
                <w:sz w:val="24"/>
                <w:szCs w:val="24"/>
              </w:rPr>
            </w:pPr>
            <w:r w:rsidRPr="00D74B99">
              <w:rPr>
                <w:rFonts w:asciiTheme="minorHAnsi" w:hAnsiTheme="minorHAnsi"/>
                <w:sz w:val="24"/>
                <w:szCs w:val="24"/>
              </w:rPr>
              <w:t>Strong Workforce Task Force</w:t>
            </w:r>
          </w:p>
          <w:p w14:paraId="2B22E324" w14:textId="77777777" w:rsidR="003450DF" w:rsidRPr="00D74B99" w:rsidRDefault="003450DF" w:rsidP="003450DF">
            <w:pPr>
              <w:pStyle w:val="ListParagraph"/>
              <w:numPr>
                <w:ilvl w:val="0"/>
                <w:numId w:val="29"/>
              </w:numPr>
              <w:ind w:left="1080"/>
              <w:rPr>
                <w:rFonts w:asciiTheme="minorHAnsi" w:hAnsiTheme="minorHAnsi"/>
                <w:sz w:val="24"/>
                <w:szCs w:val="24"/>
              </w:rPr>
            </w:pPr>
            <w:r w:rsidRPr="00D74B99">
              <w:rPr>
                <w:rFonts w:asciiTheme="minorHAnsi" w:hAnsiTheme="minorHAnsi"/>
                <w:sz w:val="24"/>
                <w:szCs w:val="24"/>
              </w:rPr>
              <w:t>Governor’s Budget</w:t>
            </w:r>
          </w:p>
          <w:p w14:paraId="25F45BB9" w14:textId="23ABCCA0" w:rsidR="00043542" w:rsidRPr="00D74B99" w:rsidRDefault="00034286" w:rsidP="000173DA">
            <w:pPr>
              <w:pStyle w:val="ListParagraph"/>
              <w:numPr>
                <w:ilvl w:val="0"/>
                <w:numId w:val="29"/>
              </w:numPr>
              <w:ind w:left="1080"/>
              <w:rPr>
                <w:rFonts w:asciiTheme="minorHAnsi" w:hAnsiTheme="minorHAnsi"/>
                <w:sz w:val="24"/>
                <w:szCs w:val="24"/>
              </w:rPr>
            </w:pPr>
            <w:r w:rsidRPr="00D74B99">
              <w:rPr>
                <w:rFonts w:asciiTheme="minorHAnsi" w:hAnsiTheme="minorHAnsi"/>
                <w:sz w:val="24"/>
                <w:szCs w:val="24"/>
              </w:rPr>
              <w:t xml:space="preserve">Regionalization and </w:t>
            </w:r>
            <w:r w:rsidR="003450DF" w:rsidRPr="00D74B99">
              <w:rPr>
                <w:rFonts w:asciiTheme="minorHAnsi" w:hAnsiTheme="minorHAnsi"/>
                <w:sz w:val="24"/>
                <w:szCs w:val="24"/>
              </w:rPr>
              <w:t xml:space="preserve">Bay Area </w:t>
            </w:r>
            <w:r w:rsidR="000173DA" w:rsidRPr="00D74B99">
              <w:rPr>
                <w:rFonts w:asciiTheme="minorHAnsi" w:hAnsiTheme="minorHAnsi"/>
                <w:sz w:val="24"/>
                <w:szCs w:val="24"/>
              </w:rPr>
              <w:t>Consultation Council</w:t>
            </w:r>
          </w:p>
          <w:p w14:paraId="342B51B9" w14:textId="5F1A1645" w:rsidR="00043542" w:rsidRPr="00D74B99" w:rsidRDefault="00043542" w:rsidP="00043542">
            <w:pPr>
              <w:ind w:left="180"/>
              <w:rPr>
                <w:rFonts w:asciiTheme="minorHAnsi" w:hAnsiTheme="minorHAnsi"/>
                <w:b/>
              </w:rPr>
            </w:pPr>
          </w:p>
        </w:tc>
      </w:tr>
      <w:tr w:rsidR="00CD4136" w:rsidRPr="00340CAC" w14:paraId="07C4E741" w14:textId="77777777" w:rsidTr="00CD4136">
        <w:tc>
          <w:tcPr>
            <w:tcW w:w="1012" w:type="dxa"/>
          </w:tcPr>
          <w:p w14:paraId="6195711F" w14:textId="77777777" w:rsidR="00454E9E" w:rsidRPr="00D74B99" w:rsidRDefault="00454E9E" w:rsidP="00CD44FB">
            <w:pPr>
              <w:rPr>
                <w:rFonts w:asciiTheme="minorHAnsi" w:hAnsiTheme="minorHAnsi"/>
              </w:rPr>
            </w:pPr>
          </w:p>
          <w:p w14:paraId="334FED33" w14:textId="3D21910C" w:rsidR="00A910A6" w:rsidRPr="00D74B99" w:rsidRDefault="000173DA" w:rsidP="00CD44FB">
            <w:pPr>
              <w:rPr>
                <w:rFonts w:asciiTheme="minorHAnsi" w:hAnsiTheme="minorHAnsi"/>
              </w:rPr>
            </w:pPr>
            <w:r w:rsidRPr="00D74B99">
              <w:rPr>
                <w:rFonts w:asciiTheme="minorHAnsi" w:hAnsiTheme="minorHAnsi"/>
              </w:rPr>
              <w:t>2:40</w:t>
            </w:r>
          </w:p>
          <w:p w14:paraId="0C8E58F0" w14:textId="11280C13" w:rsidR="00A910A6" w:rsidRPr="00D74B99" w:rsidRDefault="00454E9E" w:rsidP="00CD44FB">
            <w:pPr>
              <w:rPr>
                <w:rFonts w:asciiTheme="minorHAnsi" w:hAnsiTheme="minorHAnsi"/>
              </w:rPr>
            </w:pPr>
            <w:r w:rsidRPr="00D74B99">
              <w:rPr>
                <w:rFonts w:asciiTheme="minorHAnsi" w:hAnsiTheme="minorHAnsi"/>
              </w:rPr>
              <w:t>2:50</w:t>
            </w:r>
          </w:p>
        </w:tc>
        <w:tc>
          <w:tcPr>
            <w:tcW w:w="8427" w:type="dxa"/>
          </w:tcPr>
          <w:p w14:paraId="7D114ED6" w14:textId="4AF33FE1" w:rsidR="00262419" w:rsidRPr="00D74B99" w:rsidRDefault="002040B3" w:rsidP="00585C74">
            <w:pPr>
              <w:rPr>
                <w:rFonts w:asciiTheme="minorHAnsi" w:hAnsiTheme="minorHAnsi"/>
                <w:b/>
              </w:rPr>
            </w:pPr>
            <w:r w:rsidRPr="00D74B99">
              <w:rPr>
                <w:rFonts w:asciiTheme="minorHAnsi" w:hAnsiTheme="minorHAnsi"/>
                <w:b/>
              </w:rPr>
              <w:t xml:space="preserve">II- </w:t>
            </w:r>
            <w:r w:rsidR="00CD4136" w:rsidRPr="00D74B99">
              <w:rPr>
                <w:rFonts w:asciiTheme="minorHAnsi" w:hAnsiTheme="minorHAnsi"/>
                <w:b/>
              </w:rPr>
              <w:t>CTE Data Unlocked</w:t>
            </w:r>
          </w:p>
          <w:p w14:paraId="61440177" w14:textId="1A4700B8" w:rsidR="00CD4136" w:rsidRPr="00D74B99" w:rsidRDefault="00CD4136" w:rsidP="00CD4136">
            <w:pPr>
              <w:pStyle w:val="ListParagraph"/>
              <w:numPr>
                <w:ilvl w:val="0"/>
                <w:numId w:val="22"/>
              </w:numPr>
              <w:ind w:left="720"/>
              <w:rPr>
                <w:rFonts w:asciiTheme="minorHAnsi" w:hAnsiTheme="minorHAnsi"/>
                <w:sz w:val="24"/>
                <w:szCs w:val="24"/>
              </w:rPr>
            </w:pPr>
            <w:r w:rsidRPr="00D74B99">
              <w:rPr>
                <w:rFonts w:asciiTheme="minorHAnsi" w:hAnsiTheme="minorHAnsi"/>
                <w:sz w:val="24"/>
                <w:szCs w:val="24"/>
              </w:rPr>
              <w:t xml:space="preserve">Scorecard with </w:t>
            </w:r>
            <w:r w:rsidR="003450DF" w:rsidRPr="00D74B99">
              <w:rPr>
                <w:rFonts w:asciiTheme="minorHAnsi" w:hAnsiTheme="minorHAnsi"/>
                <w:sz w:val="24"/>
                <w:szCs w:val="24"/>
              </w:rPr>
              <w:t xml:space="preserve">(new) </w:t>
            </w:r>
            <w:r w:rsidRPr="00D74B99">
              <w:rPr>
                <w:rFonts w:asciiTheme="minorHAnsi" w:hAnsiTheme="minorHAnsi"/>
                <w:sz w:val="24"/>
                <w:szCs w:val="24"/>
              </w:rPr>
              <w:t>Skills Builder</w:t>
            </w:r>
            <w:r w:rsidR="003450DF" w:rsidRPr="00D74B99">
              <w:rPr>
                <w:rFonts w:asciiTheme="minorHAnsi" w:hAnsiTheme="minorHAnsi"/>
                <w:sz w:val="24"/>
                <w:szCs w:val="24"/>
              </w:rPr>
              <w:t xml:space="preserve"> Data</w:t>
            </w:r>
            <w:r w:rsidRPr="00D74B99">
              <w:rPr>
                <w:rFonts w:asciiTheme="minorHAnsi" w:hAnsiTheme="minorHAnsi"/>
                <w:sz w:val="24"/>
                <w:szCs w:val="24"/>
              </w:rPr>
              <w:t>, Carmen Lamha</w:t>
            </w:r>
          </w:p>
          <w:p w14:paraId="13AF7985" w14:textId="58C5606C" w:rsidR="00CD4136" w:rsidRPr="00D74B99" w:rsidRDefault="00CD4136" w:rsidP="00CD4136">
            <w:pPr>
              <w:pStyle w:val="ListParagraph"/>
              <w:numPr>
                <w:ilvl w:val="0"/>
                <w:numId w:val="22"/>
              </w:numPr>
              <w:ind w:left="720"/>
              <w:rPr>
                <w:rFonts w:asciiTheme="minorHAnsi" w:hAnsiTheme="minorHAnsi"/>
                <w:sz w:val="24"/>
                <w:szCs w:val="24"/>
              </w:rPr>
            </w:pPr>
            <w:r w:rsidRPr="00D74B99">
              <w:rPr>
                <w:rFonts w:asciiTheme="minorHAnsi" w:hAnsiTheme="minorHAnsi"/>
                <w:sz w:val="24"/>
                <w:szCs w:val="24"/>
              </w:rPr>
              <w:t>Salary Surfer, John Car</w:t>
            </w:r>
            <w:r w:rsidR="003450DF" w:rsidRPr="00D74B99">
              <w:rPr>
                <w:rFonts w:asciiTheme="minorHAnsi" w:hAnsiTheme="minorHAnsi"/>
                <w:sz w:val="24"/>
                <w:szCs w:val="24"/>
              </w:rPr>
              <w:t>r</w:t>
            </w:r>
            <w:r w:rsidRPr="00D74B99">
              <w:rPr>
                <w:rFonts w:asciiTheme="minorHAnsi" w:hAnsiTheme="minorHAnsi"/>
                <w:sz w:val="24"/>
                <w:szCs w:val="24"/>
              </w:rPr>
              <w:t>ese</w:t>
            </w:r>
          </w:p>
          <w:p w14:paraId="119022BB" w14:textId="1EDA3C11" w:rsidR="00CD4136" w:rsidRPr="00D74B99" w:rsidRDefault="00CD4136" w:rsidP="00CD4136">
            <w:pPr>
              <w:pStyle w:val="ListParagraph"/>
              <w:numPr>
                <w:ilvl w:val="0"/>
                <w:numId w:val="22"/>
              </w:numPr>
              <w:ind w:left="720"/>
              <w:rPr>
                <w:rFonts w:asciiTheme="minorHAnsi" w:hAnsiTheme="minorHAnsi"/>
                <w:sz w:val="24"/>
                <w:szCs w:val="24"/>
              </w:rPr>
            </w:pPr>
            <w:r w:rsidRPr="00D74B99">
              <w:rPr>
                <w:rFonts w:asciiTheme="minorHAnsi" w:hAnsiTheme="minorHAnsi"/>
                <w:sz w:val="24"/>
                <w:szCs w:val="24"/>
              </w:rPr>
              <w:t>CTE Launchboard</w:t>
            </w:r>
            <w:r w:rsidR="00FC1077" w:rsidRPr="00D74B99">
              <w:rPr>
                <w:rFonts w:asciiTheme="minorHAnsi" w:hAnsiTheme="minorHAnsi"/>
                <w:sz w:val="24"/>
                <w:szCs w:val="24"/>
              </w:rPr>
              <w:t xml:space="preserve"> 2.0</w:t>
            </w:r>
            <w:r w:rsidRPr="00D74B99">
              <w:rPr>
                <w:rFonts w:asciiTheme="minorHAnsi" w:hAnsiTheme="minorHAnsi"/>
                <w:sz w:val="24"/>
                <w:szCs w:val="24"/>
              </w:rPr>
              <w:t>, John Car</w:t>
            </w:r>
            <w:r w:rsidR="00FC1077" w:rsidRPr="00D74B99">
              <w:rPr>
                <w:rFonts w:asciiTheme="minorHAnsi" w:hAnsiTheme="minorHAnsi"/>
                <w:sz w:val="24"/>
                <w:szCs w:val="24"/>
              </w:rPr>
              <w:t>r</w:t>
            </w:r>
            <w:r w:rsidRPr="00D74B99">
              <w:rPr>
                <w:rFonts w:asciiTheme="minorHAnsi" w:hAnsiTheme="minorHAnsi"/>
                <w:sz w:val="24"/>
                <w:szCs w:val="24"/>
              </w:rPr>
              <w:t>ese</w:t>
            </w:r>
          </w:p>
          <w:p w14:paraId="61911B6D" w14:textId="353F19BD" w:rsidR="00CD4136" w:rsidRPr="00D74B99" w:rsidRDefault="00CD4136" w:rsidP="00CD4136">
            <w:pPr>
              <w:pStyle w:val="ListParagraph"/>
              <w:numPr>
                <w:ilvl w:val="0"/>
                <w:numId w:val="22"/>
              </w:numPr>
              <w:ind w:left="720"/>
              <w:rPr>
                <w:rFonts w:asciiTheme="minorHAnsi" w:hAnsiTheme="minorHAnsi"/>
                <w:sz w:val="24"/>
                <w:szCs w:val="24"/>
              </w:rPr>
            </w:pPr>
            <w:r w:rsidRPr="00D74B99">
              <w:rPr>
                <w:rFonts w:asciiTheme="minorHAnsi" w:hAnsiTheme="minorHAnsi"/>
                <w:sz w:val="24"/>
                <w:szCs w:val="24"/>
              </w:rPr>
              <w:t>Employment Outcome Surveys with Tableau, John Car</w:t>
            </w:r>
            <w:r w:rsidR="00FC1077" w:rsidRPr="00D74B99">
              <w:rPr>
                <w:rFonts w:asciiTheme="minorHAnsi" w:hAnsiTheme="minorHAnsi"/>
                <w:sz w:val="24"/>
                <w:szCs w:val="24"/>
              </w:rPr>
              <w:t>r</w:t>
            </w:r>
            <w:r w:rsidRPr="00D74B99">
              <w:rPr>
                <w:rFonts w:asciiTheme="minorHAnsi" w:hAnsiTheme="minorHAnsi"/>
                <w:sz w:val="24"/>
                <w:szCs w:val="24"/>
              </w:rPr>
              <w:t>ese</w:t>
            </w:r>
          </w:p>
          <w:p w14:paraId="507D0976" w14:textId="04C462DC" w:rsidR="00CD4136" w:rsidRPr="00D74B99" w:rsidRDefault="00CD4136" w:rsidP="00C24227">
            <w:pPr>
              <w:ind w:hanging="654"/>
              <w:rPr>
                <w:rFonts w:asciiTheme="minorHAnsi" w:hAnsiTheme="minorHAnsi"/>
              </w:rPr>
            </w:pPr>
          </w:p>
        </w:tc>
      </w:tr>
      <w:tr w:rsidR="00CD4136" w:rsidRPr="00340CAC" w14:paraId="57E03DB1" w14:textId="77777777" w:rsidTr="00CD4136">
        <w:tc>
          <w:tcPr>
            <w:tcW w:w="1012" w:type="dxa"/>
          </w:tcPr>
          <w:p w14:paraId="00A9679F" w14:textId="48F74677" w:rsidR="00FA5F72" w:rsidRPr="00D74B99" w:rsidRDefault="00CD4136" w:rsidP="00CD44FB">
            <w:pPr>
              <w:rPr>
                <w:rFonts w:asciiTheme="minorHAnsi" w:hAnsiTheme="minorHAnsi"/>
              </w:rPr>
            </w:pPr>
            <w:r w:rsidRPr="00D74B99">
              <w:rPr>
                <w:rFonts w:asciiTheme="minorHAnsi" w:hAnsiTheme="minorHAnsi"/>
              </w:rPr>
              <w:t>3:</w:t>
            </w:r>
            <w:r w:rsidR="00454E9E" w:rsidRPr="00D74B99">
              <w:rPr>
                <w:rFonts w:asciiTheme="minorHAnsi" w:hAnsiTheme="minorHAnsi"/>
              </w:rPr>
              <w:t>20</w:t>
            </w:r>
          </w:p>
        </w:tc>
        <w:tc>
          <w:tcPr>
            <w:tcW w:w="8427" w:type="dxa"/>
          </w:tcPr>
          <w:p w14:paraId="259FBF03" w14:textId="70E679D2" w:rsidR="00CD4136" w:rsidRPr="00D74B99" w:rsidRDefault="002040B3" w:rsidP="00585C74">
            <w:pPr>
              <w:rPr>
                <w:rFonts w:asciiTheme="minorHAnsi" w:hAnsiTheme="minorHAnsi"/>
                <w:b/>
              </w:rPr>
            </w:pPr>
            <w:r w:rsidRPr="00D74B99">
              <w:rPr>
                <w:rFonts w:asciiTheme="minorHAnsi" w:hAnsiTheme="minorHAnsi"/>
                <w:b/>
              </w:rPr>
              <w:t xml:space="preserve">III- </w:t>
            </w:r>
            <w:r w:rsidR="00CD4136" w:rsidRPr="00D74B99">
              <w:rPr>
                <w:rFonts w:asciiTheme="minorHAnsi" w:hAnsiTheme="minorHAnsi"/>
                <w:b/>
              </w:rPr>
              <w:t>ACCJC</w:t>
            </w:r>
          </w:p>
          <w:p w14:paraId="7092BA6D" w14:textId="77777777" w:rsidR="00D74B99" w:rsidRPr="00D74B99" w:rsidRDefault="00115B0B" w:rsidP="00D74B99">
            <w:pPr>
              <w:pStyle w:val="ListParagraph"/>
              <w:numPr>
                <w:ilvl w:val="0"/>
                <w:numId w:val="26"/>
              </w:numPr>
              <w:rPr>
                <w:rFonts w:asciiTheme="minorHAnsi" w:hAnsiTheme="minorHAnsi"/>
                <w:sz w:val="24"/>
                <w:szCs w:val="24"/>
              </w:rPr>
            </w:pPr>
            <w:r w:rsidRPr="00D74B99">
              <w:rPr>
                <w:rFonts w:asciiTheme="minorHAnsi" w:hAnsiTheme="minorHAnsi"/>
                <w:sz w:val="24"/>
                <w:szCs w:val="24"/>
              </w:rPr>
              <w:t>CCSF’s Job Placement: process discussion, Theresa Rowland</w:t>
            </w:r>
          </w:p>
          <w:p w14:paraId="0AD9450D" w14:textId="18F5898A" w:rsidR="007F154F" w:rsidRPr="00D74B99" w:rsidRDefault="00D74B99" w:rsidP="00D74B99">
            <w:pPr>
              <w:pStyle w:val="ListParagraph"/>
              <w:numPr>
                <w:ilvl w:val="0"/>
                <w:numId w:val="26"/>
              </w:numPr>
              <w:rPr>
                <w:rFonts w:asciiTheme="minorHAnsi" w:hAnsiTheme="minorHAnsi"/>
                <w:sz w:val="24"/>
                <w:szCs w:val="24"/>
              </w:rPr>
            </w:pPr>
            <w:r w:rsidRPr="00D74B99">
              <w:rPr>
                <w:rFonts w:asciiTheme="minorHAnsi" w:hAnsiTheme="minorHAnsi"/>
                <w:sz w:val="24"/>
                <w:szCs w:val="24"/>
              </w:rPr>
              <w:t>WIOA</w:t>
            </w:r>
            <w:r w:rsidR="000B7FE2" w:rsidRPr="00D74B99">
              <w:rPr>
                <w:rFonts w:asciiTheme="minorHAnsi" w:hAnsiTheme="minorHAnsi"/>
                <w:sz w:val="24"/>
                <w:szCs w:val="24"/>
              </w:rPr>
              <w:t xml:space="preserve"> Metrics</w:t>
            </w:r>
          </w:p>
          <w:p w14:paraId="432E19E3" w14:textId="4696CC30" w:rsidR="00423B21" w:rsidRPr="00D74B99" w:rsidRDefault="000B7FE2" w:rsidP="00E233AE">
            <w:pPr>
              <w:pStyle w:val="ListParagraph"/>
              <w:numPr>
                <w:ilvl w:val="0"/>
                <w:numId w:val="27"/>
              </w:numPr>
              <w:rPr>
                <w:rFonts w:asciiTheme="minorHAnsi" w:hAnsiTheme="minorHAnsi"/>
                <w:sz w:val="24"/>
                <w:szCs w:val="24"/>
              </w:rPr>
            </w:pPr>
            <w:r w:rsidRPr="00D74B99">
              <w:rPr>
                <w:rFonts w:asciiTheme="minorHAnsi" w:hAnsiTheme="minorHAnsi"/>
                <w:sz w:val="24"/>
                <w:szCs w:val="24"/>
              </w:rPr>
              <w:t>C-ID System</w:t>
            </w:r>
          </w:p>
          <w:p w14:paraId="31769ED7" w14:textId="3C24876F" w:rsidR="00FC1077" w:rsidRPr="00D74B99" w:rsidRDefault="00FC1077" w:rsidP="00E233AE">
            <w:pPr>
              <w:pStyle w:val="ListParagraph"/>
              <w:numPr>
                <w:ilvl w:val="0"/>
                <w:numId w:val="27"/>
              </w:numPr>
              <w:rPr>
                <w:rFonts w:asciiTheme="minorHAnsi" w:hAnsiTheme="minorHAnsi"/>
                <w:sz w:val="24"/>
                <w:szCs w:val="24"/>
              </w:rPr>
            </w:pPr>
            <w:r w:rsidRPr="00D74B99">
              <w:rPr>
                <w:rFonts w:asciiTheme="minorHAnsi" w:hAnsiTheme="minorHAnsi"/>
                <w:sz w:val="24"/>
                <w:szCs w:val="24"/>
              </w:rPr>
              <w:t>CTE Faculty Rep</w:t>
            </w:r>
          </w:p>
          <w:p w14:paraId="73B4064F" w14:textId="4FDD8830" w:rsidR="00421110" w:rsidRPr="00D74B99" w:rsidRDefault="00421110" w:rsidP="00421110">
            <w:pPr>
              <w:pStyle w:val="ListParagraph"/>
              <w:rPr>
                <w:rFonts w:asciiTheme="minorHAnsi" w:hAnsiTheme="minorHAnsi"/>
                <w:sz w:val="24"/>
                <w:szCs w:val="24"/>
              </w:rPr>
            </w:pPr>
          </w:p>
        </w:tc>
      </w:tr>
      <w:tr w:rsidR="00CD4136" w:rsidRPr="00340CAC" w14:paraId="4BD2AF99" w14:textId="77777777" w:rsidTr="00CD4136">
        <w:tc>
          <w:tcPr>
            <w:tcW w:w="1012" w:type="dxa"/>
          </w:tcPr>
          <w:p w14:paraId="5A659438" w14:textId="13F7E4C0" w:rsidR="00FA5F72" w:rsidRPr="00D74B99" w:rsidRDefault="00115B0B" w:rsidP="00CD44FB">
            <w:pPr>
              <w:rPr>
                <w:rFonts w:asciiTheme="minorHAnsi" w:hAnsiTheme="minorHAnsi"/>
              </w:rPr>
            </w:pPr>
            <w:r w:rsidRPr="00D74B99">
              <w:rPr>
                <w:rFonts w:asciiTheme="minorHAnsi" w:hAnsiTheme="minorHAnsi"/>
              </w:rPr>
              <w:t>3:4</w:t>
            </w:r>
            <w:r w:rsidR="00454E9E" w:rsidRPr="00D74B99">
              <w:rPr>
                <w:rFonts w:asciiTheme="minorHAnsi" w:hAnsiTheme="minorHAnsi"/>
              </w:rPr>
              <w:t>0</w:t>
            </w:r>
          </w:p>
        </w:tc>
        <w:tc>
          <w:tcPr>
            <w:tcW w:w="8427" w:type="dxa"/>
          </w:tcPr>
          <w:p w14:paraId="7C1CBB0D" w14:textId="48DCD591" w:rsidR="00696DC9" w:rsidRPr="00BA7624" w:rsidRDefault="00696DC9" w:rsidP="00421110">
            <w:pPr>
              <w:pStyle w:val="ListParagraph"/>
              <w:numPr>
                <w:ilvl w:val="0"/>
                <w:numId w:val="16"/>
              </w:numPr>
              <w:ind w:hanging="654"/>
              <w:rPr>
                <w:rFonts w:asciiTheme="minorHAnsi" w:hAnsiTheme="minorHAnsi"/>
                <w:i/>
                <w:color w:val="C00000"/>
                <w:sz w:val="24"/>
                <w:szCs w:val="24"/>
              </w:rPr>
            </w:pPr>
            <w:r w:rsidRPr="00D74B99">
              <w:rPr>
                <w:rFonts w:asciiTheme="minorHAnsi" w:hAnsiTheme="minorHAnsi"/>
                <w:sz w:val="24"/>
                <w:szCs w:val="24"/>
              </w:rPr>
              <w:t>Perkins Allocation Improvement Survey</w:t>
            </w:r>
            <w:r w:rsidR="009715E1" w:rsidRPr="00D74B99">
              <w:rPr>
                <w:rFonts w:asciiTheme="minorHAnsi" w:hAnsiTheme="minorHAnsi"/>
                <w:sz w:val="24"/>
                <w:szCs w:val="24"/>
              </w:rPr>
              <w:t>, Carmen</w:t>
            </w:r>
            <w:r w:rsidR="0073708B">
              <w:rPr>
                <w:rFonts w:asciiTheme="minorHAnsi" w:hAnsiTheme="minorHAnsi"/>
                <w:sz w:val="24"/>
                <w:szCs w:val="24"/>
              </w:rPr>
              <w:br/>
            </w:r>
            <w:r w:rsidR="0073708B" w:rsidRPr="00BA7624">
              <w:rPr>
                <w:rFonts w:asciiTheme="minorHAnsi" w:hAnsiTheme="minorHAnsi"/>
                <w:i/>
                <w:color w:val="C00000"/>
                <w:sz w:val="24"/>
                <w:szCs w:val="24"/>
              </w:rPr>
              <w:t xml:space="preserve">Comments: </w:t>
            </w:r>
            <w:r w:rsidR="00BD51BA" w:rsidRPr="00BA7624">
              <w:rPr>
                <w:rFonts w:asciiTheme="minorHAnsi" w:hAnsiTheme="minorHAnsi"/>
                <w:i/>
                <w:color w:val="C00000"/>
                <w:sz w:val="24"/>
                <w:szCs w:val="24"/>
              </w:rPr>
              <w:br/>
              <w:t xml:space="preserve">- Try to be more clear about allowable uses for Perkins funding. The list of allowable expenses does not help – many </w:t>
            </w:r>
            <w:r w:rsidR="003B5444">
              <w:rPr>
                <w:rFonts w:asciiTheme="minorHAnsi" w:hAnsiTheme="minorHAnsi"/>
                <w:i/>
                <w:color w:val="C00000"/>
                <w:sz w:val="24"/>
                <w:szCs w:val="24"/>
              </w:rPr>
              <w:t>use</w:t>
            </w:r>
            <w:r w:rsidR="00BD51BA" w:rsidRPr="00BA7624">
              <w:rPr>
                <w:rFonts w:asciiTheme="minorHAnsi" w:hAnsiTheme="minorHAnsi"/>
                <w:i/>
                <w:color w:val="C00000"/>
                <w:sz w:val="24"/>
                <w:szCs w:val="24"/>
              </w:rPr>
              <w:t>s on the list are not approved by our Perkins Committee.  Our Perkins allocation makes decisions (for good reasons) that don’t always follow the list of approved uses</w:t>
            </w:r>
            <w:r w:rsidR="003B5444">
              <w:rPr>
                <w:rFonts w:asciiTheme="minorHAnsi" w:hAnsiTheme="minorHAnsi"/>
                <w:i/>
                <w:color w:val="C00000"/>
                <w:sz w:val="24"/>
                <w:szCs w:val="24"/>
              </w:rPr>
              <w:t>.</w:t>
            </w:r>
            <w:r w:rsidR="00BD51BA" w:rsidRPr="00BA7624">
              <w:rPr>
                <w:rFonts w:asciiTheme="minorHAnsi" w:hAnsiTheme="minorHAnsi"/>
                <w:i/>
                <w:color w:val="C00000"/>
                <w:sz w:val="24"/>
                <w:szCs w:val="24"/>
              </w:rPr>
              <w:br/>
              <w:t>- Give guidelines about need for warranty agreements</w:t>
            </w:r>
            <w:r w:rsidR="003B5444">
              <w:rPr>
                <w:rFonts w:asciiTheme="minorHAnsi" w:hAnsiTheme="minorHAnsi"/>
                <w:i/>
                <w:color w:val="C00000"/>
                <w:sz w:val="24"/>
                <w:szCs w:val="24"/>
              </w:rPr>
              <w:t>.</w:t>
            </w:r>
            <w:r w:rsidR="00BD51BA" w:rsidRPr="00BA7624">
              <w:rPr>
                <w:rFonts w:asciiTheme="minorHAnsi" w:hAnsiTheme="minorHAnsi"/>
                <w:i/>
                <w:color w:val="C00000"/>
                <w:sz w:val="24"/>
                <w:szCs w:val="24"/>
              </w:rPr>
              <w:br/>
              <w:t>- Connection between program review &amp; Perkins application</w:t>
            </w:r>
            <w:r w:rsidR="003B5444">
              <w:rPr>
                <w:rFonts w:asciiTheme="minorHAnsi" w:hAnsiTheme="minorHAnsi"/>
                <w:i/>
                <w:color w:val="C00000"/>
                <w:sz w:val="24"/>
                <w:szCs w:val="24"/>
              </w:rPr>
              <w:t>.</w:t>
            </w:r>
            <w:r w:rsidR="00BD51BA" w:rsidRPr="00BA7624">
              <w:rPr>
                <w:rFonts w:asciiTheme="minorHAnsi" w:hAnsiTheme="minorHAnsi"/>
                <w:i/>
                <w:color w:val="C00000"/>
                <w:sz w:val="24"/>
                <w:szCs w:val="24"/>
              </w:rPr>
              <w:br/>
              <w:t>- Review Perkins proposal help</w:t>
            </w:r>
            <w:r w:rsidR="003B5444">
              <w:rPr>
                <w:rFonts w:asciiTheme="minorHAnsi" w:hAnsiTheme="minorHAnsi"/>
                <w:i/>
                <w:color w:val="C00000"/>
                <w:sz w:val="24"/>
                <w:szCs w:val="24"/>
              </w:rPr>
              <w:t>.</w:t>
            </w:r>
            <w:r w:rsidR="00BD51BA" w:rsidRPr="00BA7624">
              <w:rPr>
                <w:rFonts w:asciiTheme="minorHAnsi" w:hAnsiTheme="minorHAnsi"/>
                <w:i/>
                <w:color w:val="C00000"/>
                <w:sz w:val="24"/>
                <w:szCs w:val="24"/>
              </w:rPr>
              <w:br/>
            </w:r>
            <w:r w:rsidR="00BD51BA" w:rsidRPr="00BA7624">
              <w:rPr>
                <w:rFonts w:asciiTheme="minorHAnsi" w:hAnsiTheme="minorHAnsi"/>
                <w:i/>
                <w:color w:val="C00000"/>
                <w:sz w:val="24"/>
                <w:szCs w:val="24"/>
              </w:rPr>
              <w:lastRenderedPageBreak/>
              <w:t>- Sharing scores</w:t>
            </w:r>
            <w:r w:rsidR="003B5444">
              <w:rPr>
                <w:rFonts w:asciiTheme="minorHAnsi" w:hAnsiTheme="minorHAnsi"/>
                <w:i/>
                <w:color w:val="C00000"/>
                <w:sz w:val="24"/>
                <w:szCs w:val="24"/>
              </w:rPr>
              <w:t>.</w:t>
            </w:r>
            <w:r w:rsidR="00BD51BA" w:rsidRPr="00BA7624">
              <w:rPr>
                <w:rFonts w:asciiTheme="minorHAnsi" w:hAnsiTheme="minorHAnsi"/>
                <w:i/>
                <w:color w:val="C00000"/>
                <w:sz w:val="24"/>
                <w:szCs w:val="24"/>
              </w:rPr>
              <w:br/>
              <w:t>- Make clear the process</w:t>
            </w:r>
            <w:r w:rsidR="003B5444">
              <w:rPr>
                <w:rFonts w:asciiTheme="minorHAnsi" w:hAnsiTheme="minorHAnsi"/>
                <w:i/>
                <w:color w:val="C00000"/>
                <w:sz w:val="24"/>
                <w:szCs w:val="24"/>
              </w:rPr>
              <w:t>.</w:t>
            </w:r>
            <w:r w:rsidR="00BD51BA" w:rsidRPr="00BA7624">
              <w:rPr>
                <w:rFonts w:asciiTheme="minorHAnsi" w:hAnsiTheme="minorHAnsi"/>
                <w:i/>
                <w:color w:val="C00000"/>
                <w:sz w:val="24"/>
                <w:szCs w:val="24"/>
              </w:rPr>
              <w:br/>
              <w:t>- Notes would be great</w:t>
            </w:r>
            <w:r w:rsidR="003B5444">
              <w:rPr>
                <w:rFonts w:asciiTheme="minorHAnsi" w:hAnsiTheme="minorHAnsi"/>
                <w:i/>
                <w:color w:val="C00000"/>
                <w:sz w:val="24"/>
                <w:szCs w:val="24"/>
              </w:rPr>
              <w:t>.</w:t>
            </w:r>
            <w:r w:rsidR="00BD51BA" w:rsidRPr="00BA7624">
              <w:rPr>
                <w:rFonts w:asciiTheme="minorHAnsi" w:hAnsiTheme="minorHAnsi"/>
                <w:i/>
                <w:color w:val="C00000"/>
                <w:sz w:val="24"/>
                <w:szCs w:val="24"/>
              </w:rPr>
              <w:br/>
              <w:t xml:space="preserve">- Would like </w:t>
            </w:r>
            <w:r w:rsidR="00BD51BA" w:rsidRPr="00BA7624">
              <w:rPr>
                <w:rFonts w:asciiTheme="minorHAnsi" w:hAnsiTheme="minorHAnsi"/>
                <w:i/>
                <w:color w:val="C00000"/>
                <w:sz w:val="24"/>
                <w:szCs w:val="24"/>
                <w:u w:val="single"/>
              </w:rPr>
              <w:t>clear</w:t>
            </w:r>
            <w:r w:rsidR="00BD51BA" w:rsidRPr="00BA7624">
              <w:rPr>
                <w:rFonts w:asciiTheme="minorHAnsi" w:hAnsiTheme="minorHAnsi"/>
                <w:i/>
                <w:color w:val="C00000"/>
                <w:sz w:val="24"/>
                <w:szCs w:val="24"/>
              </w:rPr>
              <w:t xml:space="preserve"> guidelines for applying for grants/Educational grants</w:t>
            </w:r>
            <w:r w:rsidR="003B5444">
              <w:rPr>
                <w:rFonts w:asciiTheme="minorHAnsi" w:hAnsiTheme="minorHAnsi"/>
                <w:i/>
                <w:color w:val="C00000"/>
                <w:sz w:val="24"/>
                <w:szCs w:val="24"/>
              </w:rPr>
              <w:t>.</w:t>
            </w:r>
            <w:r w:rsidR="00BD51BA" w:rsidRPr="00BA7624">
              <w:rPr>
                <w:rFonts w:asciiTheme="minorHAnsi" w:hAnsiTheme="minorHAnsi"/>
                <w:i/>
                <w:color w:val="C00000"/>
                <w:sz w:val="24"/>
                <w:szCs w:val="24"/>
              </w:rPr>
              <w:br/>
              <w:t xml:space="preserve">- Would like </w:t>
            </w:r>
            <w:r w:rsidR="00BD51BA" w:rsidRPr="00BA7624">
              <w:rPr>
                <w:rFonts w:asciiTheme="minorHAnsi" w:hAnsiTheme="minorHAnsi"/>
                <w:i/>
                <w:color w:val="C00000"/>
                <w:sz w:val="24"/>
                <w:szCs w:val="24"/>
                <w:u w:val="single"/>
              </w:rPr>
              <w:t>help</w:t>
            </w:r>
            <w:r w:rsidR="00BD51BA" w:rsidRPr="00BA7624">
              <w:rPr>
                <w:rFonts w:asciiTheme="minorHAnsi" w:hAnsiTheme="minorHAnsi"/>
                <w:i/>
                <w:color w:val="C00000"/>
                <w:sz w:val="24"/>
                <w:szCs w:val="24"/>
              </w:rPr>
              <w:t xml:space="preserve"> identifying best grants to apply for (outside of Perkins)</w:t>
            </w:r>
            <w:r w:rsidR="003B5444">
              <w:rPr>
                <w:rFonts w:asciiTheme="minorHAnsi" w:hAnsiTheme="minorHAnsi"/>
                <w:i/>
                <w:color w:val="C00000"/>
                <w:sz w:val="24"/>
                <w:szCs w:val="24"/>
              </w:rPr>
              <w:t>.</w:t>
            </w:r>
            <w:r w:rsidR="00BD51BA" w:rsidRPr="00BA7624">
              <w:rPr>
                <w:rFonts w:asciiTheme="minorHAnsi" w:hAnsiTheme="minorHAnsi"/>
                <w:i/>
                <w:color w:val="C00000"/>
                <w:sz w:val="24"/>
                <w:szCs w:val="24"/>
              </w:rPr>
              <w:br/>
              <w:t>- CTE expectations regarding use of all this information</w:t>
            </w:r>
            <w:r w:rsidR="003B5444">
              <w:rPr>
                <w:rFonts w:asciiTheme="minorHAnsi" w:hAnsiTheme="minorHAnsi"/>
                <w:i/>
                <w:color w:val="C00000"/>
                <w:sz w:val="24"/>
                <w:szCs w:val="24"/>
              </w:rPr>
              <w:t>.</w:t>
            </w:r>
            <w:r w:rsidR="00BD51BA" w:rsidRPr="00BA7624">
              <w:rPr>
                <w:rFonts w:asciiTheme="minorHAnsi" w:hAnsiTheme="minorHAnsi"/>
                <w:i/>
                <w:color w:val="C00000"/>
                <w:sz w:val="24"/>
                <w:szCs w:val="24"/>
              </w:rPr>
              <w:br/>
              <w:t>- It seems CTE is being asked to grab data from many more areas = more work to analyze data, pull out data</w:t>
            </w:r>
            <w:r w:rsidR="00BA7624" w:rsidRPr="00BA7624">
              <w:rPr>
                <w:rFonts w:asciiTheme="minorHAnsi" w:hAnsiTheme="minorHAnsi"/>
                <w:i/>
                <w:color w:val="C00000"/>
                <w:sz w:val="24"/>
                <w:szCs w:val="24"/>
              </w:rPr>
              <w:t xml:space="preserve"> for one question in Perkins – would be good to understand how having more data (good for sure) will help departments</w:t>
            </w:r>
            <w:r w:rsidR="00667200">
              <w:rPr>
                <w:rFonts w:asciiTheme="minorHAnsi" w:hAnsiTheme="minorHAnsi"/>
                <w:i/>
                <w:color w:val="C00000"/>
                <w:sz w:val="24"/>
                <w:szCs w:val="24"/>
              </w:rPr>
              <w:t>.</w:t>
            </w:r>
            <w:bookmarkStart w:id="0" w:name="_GoBack"/>
            <w:bookmarkEnd w:id="0"/>
          </w:p>
          <w:p w14:paraId="36FA011A" w14:textId="6EE7C501" w:rsidR="00D84D35" w:rsidRPr="00D84D35" w:rsidRDefault="00421110" w:rsidP="00D84D35">
            <w:pPr>
              <w:pStyle w:val="ListParagraph"/>
              <w:numPr>
                <w:ilvl w:val="0"/>
                <w:numId w:val="16"/>
              </w:numPr>
              <w:ind w:hanging="654"/>
              <w:rPr>
                <w:rFonts w:asciiTheme="minorHAnsi" w:hAnsiTheme="minorHAnsi"/>
                <w:sz w:val="24"/>
                <w:szCs w:val="24"/>
              </w:rPr>
            </w:pPr>
            <w:r w:rsidRPr="00D74B99">
              <w:rPr>
                <w:rFonts w:asciiTheme="minorHAnsi" w:hAnsiTheme="minorHAnsi"/>
                <w:sz w:val="24"/>
                <w:szCs w:val="24"/>
              </w:rPr>
              <w:t>Questions?  Concerns? Announcements</w:t>
            </w:r>
            <w:r w:rsidR="009715E1" w:rsidRPr="00D74B99">
              <w:rPr>
                <w:rFonts w:asciiTheme="minorHAnsi" w:hAnsiTheme="minorHAnsi"/>
                <w:sz w:val="24"/>
                <w:szCs w:val="24"/>
              </w:rPr>
              <w:t>, All</w:t>
            </w:r>
          </w:p>
          <w:p w14:paraId="7CF2E604" w14:textId="209CBAE9" w:rsidR="00EC57DC" w:rsidRPr="00D74B99" w:rsidRDefault="00EC57DC" w:rsidP="00696DC9">
            <w:pPr>
              <w:pStyle w:val="ListParagraph"/>
              <w:rPr>
                <w:rFonts w:asciiTheme="minorHAnsi" w:hAnsiTheme="minorHAnsi"/>
                <w:sz w:val="24"/>
                <w:szCs w:val="24"/>
              </w:rPr>
            </w:pPr>
          </w:p>
        </w:tc>
      </w:tr>
      <w:tr w:rsidR="00CD4136" w:rsidRPr="00340CAC" w14:paraId="1DA8F2A9" w14:textId="77777777" w:rsidTr="00CD4136">
        <w:tc>
          <w:tcPr>
            <w:tcW w:w="1012" w:type="dxa"/>
          </w:tcPr>
          <w:p w14:paraId="4928FEDD" w14:textId="59496FC4" w:rsidR="00FA5F72" w:rsidRPr="00D74B99" w:rsidRDefault="00421110" w:rsidP="00CD44FB">
            <w:pPr>
              <w:rPr>
                <w:rFonts w:asciiTheme="minorHAnsi" w:hAnsiTheme="minorHAnsi"/>
              </w:rPr>
            </w:pPr>
            <w:r w:rsidRPr="00D74B99">
              <w:rPr>
                <w:rFonts w:asciiTheme="minorHAnsi" w:hAnsiTheme="minorHAnsi"/>
              </w:rPr>
              <w:lastRenderedPageBreak/>
              <w:t>4:00</w:t>
            </w:r>
          </w:p>
        </w:tc>
        <w:tc>
          <w:tcPr>
            <w:tcW w:w="8427" w:type="dxa"/>
          </w:tcPr>
          <w:p w14:paraId="00D5602F" w14:textId="0B1BCEB1" w:rsidR="005B33EA" w:rsidRPr="00D74B99" w:rsidRDefault="00421110" w:rsidP="00421110">
            <w:pPr>
              <w:pStyle w:val="ListParagraph"/>
              <w:numPr>
                <w:ilvl w:val="0"/>
                <w:numId w:val="16"/>
              </w:numPr>
              <w:ind w:hanging="654"/>
              <w:rPr>
                <w:rFonts w:asciiTheme="minorHAnsi" w:hAnsiTheme="minorHAnsi"/>
                <w:sz w:val="24"/>
                <w:szCs w:val="24"/>
              </w:rPr>
            </w:pPr>
            <w:r w:rsidRPr="00D74B99">
              <w:rPr>
                <w:rFonts w:asciiTheme="minorHAnsi" w:hAnsiTheme="minorHAnsi"/>
                <w:sz w:val="24"/>
                <w:szCs w:val="24"/>
              </w:rPr>
              <w:t>Adjourn</w:t>
            </w:r>
          </w:p>
        </w:tc>
      </w:tr>
    </w:tbl>
    <w:p w14:paraId="536071C0" w14:textId="039EB458" w:rsidR="00FA5F72" w:rsidRPr="00340CAC" w:rsidRDefault="00FA5F72" w:rsidP="00FA5F72">
      <w:pPr>
        <w:rPr>
          <w:rFonts w:asciiTheme="minorHAnsi" w:hAnsiTheme="minorHAnsi"/>
        </w:rPr>
      </w:pPr>
    </w:p>
    <w:p w14:paraId="5160B052" w14:textId="77777777" w:rsidR="00102D7B" w:rsidRPr="0046432E" w:rsidRDefault="00102D7B" w:rsidP="00102D7B">
      <w:pPr>
        <w:pStyle w:val="Header"/>
        <w:rPr>
          <w:b/>
          <w:sz w:val="24"/>
          <w:szCs w:val="24"/>
        </w:rPr>
      </w:pPr>
    </w:p>
    <w:sectPr w:rsidR="00102D7B" w:rsidRPr="004643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FBA03" w14:textId="77777777" w:rsidR="00961C51" w:rsidRDefault="00961C51" w:rsidP="00102D7B">
      <w:r>
        <w:separator/>
      </w:r>
    </w:p>
  </w:endnote>
  <w:endnote w:type="continuationSeparator" w:id="0">
    <w:p w14:paraId="2E862011" w14:textId="77777777" w:rsidR="00961C51" w:rsidRDefault="00961C51" w:rsidP="001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8554B" w14:textId="77777777" w:rsidR="00961C51" w:rsidRDefault="00961C51" w:rsidP="00102D7B">
      <w:r>
        <w:separator/>
      </w:r>
    </w:p>
  </w:footnote>
  <w:footnote w:type="continuationSeparator" w:id="0">
    <w:p w14:paraId="32021786" w14:textId="77777777" w:rsidR="00961C51" w:rsidRDefault="00961C51" w:rsidP="00102D7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817D5"/>
    <w:multiLevelType w:val="hybridMultilevel"/>
    <w:tmpl w:val="120E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11EB1"/>
    <w:multiLevelType w:val="hybridMultilevel"/>
    <w:tmpl w:val="54B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C5531"/>
    <w:multiLevelType w:val="hybridMultilevel"/>
    <w:tmpl w:val="0B0A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CE6032"/>
    <w:multiLevelType w:val="hybridMultilevel"/>
    <w:tmpl w:val="504CE1AC"/>
    <w:lvl w:ilvl="0" w:tplc="04090001">
      <w:start w:val="1"/>
      <w:numFmt w:val="bullet"/>
      <w:lvlText w:val=""/>
      <w:lvlJc w:val="left"/>
      <w:pPr>
        <w:ind w:left="336" w:hanging="360"/>
      </w:pPr>
      <w:rPr>
        <w:rFonts w:ascii="Symbol" w:hAnsi="Symbol" w:hint="default"/>
      </w:rPr>
    </w:lvl>
    <w:lvl w:ilvl="1" w:tplc="04090003" w:tentative="1">
      <w:start w:val="1"/>
      <w:numFmt w:val="bullet"/>
      <w:lvlText w:val="o"/>
      <w:lvlJc w:val="left"/>
      <w:pPr>
        <w:ind w:left="1056" w:hanging="360"/>
      </w:pPr>
      <w:rPr>
        <w:rFonts w:ascii="Courier New" w:hAnsi="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4">
    <w:nsid w:val="24AC0491"/>
    <w:multiLevelType w:val="hybridMultilevel"/>
    <w:tmpl w:val="D49AB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C32077"/>
    <w:multiLevelType w:val="hybridMultilevel"/>
    <w:tmpl w:val="45A0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0E2C18"/>
    <w:multiLevelType w:val="hybridMultilevel"/>
    <w:tmpl w:val="8AD0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501FAF"/>
    <w:multiLevelType w:val="hybridMultilevel"/>
    <w:tmpl w:val="5A8414AA"/>
    <w:lvl w:ilvl="0" w:tplc="13A05954">
      <w:start w:val="1"/>
      <w:numFmt w:val="upperRoman"/>
      <w:lvlText w:val="%1-"/>
      <w:lvlJc w:val="left"/>
      <w:pPr>
        <w:ind w:left="696" w:hanging="72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8">
    <w:nsid w:val="2C98757B"/>
    <w:multiLevelType w:val="hybridMultilevel"/>
    <w:tmpl w:val="0AA0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A15EB"/>
    <w:multiLevelType w:val="hybridMultilevel"/>
    <w:tmpl w:val="3D8A5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F0219"/>
    <w:multiLevelType w:val="hybridMultilevel"/>
    <w:tmpl w:val="704E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9336A3"/>
    <w:multiLevelType w:val="hybridMultilevel"/>
    <w:tmpl w:val="EFEE0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DF5231"/>
    <w:multiLevelType w:val="hybridMultilevel"/>
    <w:tmpl w:val="CECA9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76197"/>
    <w:multiLevelType w:val="hybridMultilevel"/>
    <w:tmpl w:val="D55E1F7A"/>
    <w:lvl w:ilvl="0" w:tplc="3FAE7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9900EB"/>
    <w:multiLevelType w:val="hybridMultilevel"/>
    <w:tmpl w:val="C810C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4D4433"/>
    <w:multiLevelType w:val="hybridMultilevel"/>
    <w:tmpl w:val="2CA6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9E4230"/>
    <w:multiLevelType w:val="hybridMultilevel"/>
    <w:tmpl w:val="EAD2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2B55D9"/>
    <w:multiLevelType w:val="hybridMultilevel"/>
    <w:tmpl w:val="41245B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263E97"/>
    <w:multiLevelType w:val="hybridMultilevel"/>
    <w:tmpl w:val="CC4E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621FF0"/>
    <w:multiLevelType w:val="hybridMultilevel"/>
    <w:tmpl w:val="E3FE3C34"/>
    <w:lvl w:ilvl="0" w:tplc="0EC27790">
      <w:start w:val="1"/>
      <w:numFmt w:val="bullet"/>
      <w:lvlText w:val=""/>
      <w:lvlJc w:val="left"/>
      <w:pPr>
        <w:ind w:left="720" w:hanging="360"/>
      </w:pPr>
      <w:rPr>
        <w:rFonts w:ascii="Symbol" w:hAnsi="Symbol" w:hint="default"/>
      </w:rPr>
    </w:lvl>
    <w:lvl w:ilvl="1" w:tplc="5B80C58C">
      <w:start w:val="1"/>
      <w:numFmt w:val="bullet"/>
      <w:lvlText w:val="o"/>
      <w:lvlJc w:val="left"/>
      <w:pPr>
        <w:ind w:left="1440" w:hanging="360"/>
      </w:pPr>
      <w:rPr>
        <w:rFonts w:ascii="Courier New" w:hAnsi="Courier New" w:hint="default"/>
      </w:rPr>
    </w:lvl>
    <w:lvl w:ilvl="2" w:tplc="23EEB00A">
      <w:start w:val="1"/>
      <w:numFmt w:val="bullet"/>
      <w:lvlText w:val=""/>
      <w:lvlJc w:val="left"/>
      <w:pPr>
        <w:ind w:left="2160" w:hanging="360"/>
      </w:pPr>
      <w:rPr>
        <w:rFonts w:ascii="Wingdings" w:hAnsi="Wingdings" w:hint="default"/>
      </w:rPr>
    </w:lvl>
    <w:lvl w:ilvl="3" w:tplc="F8A6BABC">
      <w:start w:val="1"/>
      <w:numFmt w:val="bullet"/>
      <w:lvlText w:val=""/>
      <w:lvlJc w:val="left"/>
      <w:pPr>
        <w:ind w:left="2880" w:hanging="360"/>
      </w:pPr>
      <w:rPr>
        <w:rFonts w:ascii="Symbol" w:hAnsi="Symbol" w:hint="default"/>
      </w:rPr>
    </w:lvl>
    <w:lvl w:ilvl="4" w:tplc="51D2463A">
      <w:start w:val="1"/>
      <w:numFmt w:val="bullet"/>
      <w:lvlText w:val="o"/>
      <w:lvlJc w:val="left"/>
      <w:pPr>
        <w:ind w:left="3600" w:hanging="360"/>
      </w:pPr>
      <w:rPr>
        <w:rFonts w:ascii="Courier New" w:hAnsi="Courier New" w:hint="default"/>
      </w:rPr>
    </w:lvl>
    <w:lvl w:ilvl="5" w:tplc="8AA8CA5A">
      <w:start w:val="1"/>
      <w:numFmt w:val="bullet"/>
      <w:lvlText w:val=""/>
      <w:lvlJc w:val="left"/>
      <w:pPr>
        <w:ind w:left="4320" w:hanging="360"/>
      </w:pPr>
      <w:rPr>
        <w:rFonts w:ascii="Wingdings" w:hAnsi="Wingdings" w:hint="default"/>
      </w:rPr>
    </w:lvl>
    <w:lvl w:ilvl="6" w:tplc="6C627DAE">
      <w:start w:val="1"/>
      <w:numFmt w:val="bullet"/>
      <w:lvlText w:val=""/>
      <w:lvlJc w:val="left"/>
      <w:pPr>
        <w:ind w:left="5040" w:hanging="360"/>
      </w:pPr>
      <w:rPr>
        <w:rFonts w:ascii="Symbol" w:hAnsi="Symbol" w:hint="default"/>
      </w:rPr>
    </w:lvl>
    <w:lvl w:ilvl="7" w:tplc="1E807D54">
      <w:start w:val="1"/>
      <w:numFmt w:val="bullet"/>
      <w:lvlText w:val="o"/>
      <w:lvlJc w:val="left"/>
      <w:pPr>
        <w:ind w:left="5760" w:hanging="360"/>
      </w:pPr>
      <w:rPr>
        <w:rFonts w:ascii="Courier New" w:hAnsi="Courier New" w:hint="default"/>
      </w:rPr>
    </w:lvl>
    <w:lvl w:ilvl="8" w:tplc="669AA4A0">
      <w:start w:val="1"/>
      <w:numFmt w:val="bullet"/>
      <w:lvlText w:val=""/>
      <w:lvlJc w:val="left"/>
      <w:pPr>
        <w:ind w:left="6480" w:hanging="360"/>
      </w:pPr>
      <w:rPr>
        <w:rFonts w:ascii="Wingdings" w:hAnsi="Wingdings" w:hint="default"/>
      </w:rPr>
    </w:lvl>
  </w:abstractNum>
  <w:abstractNum w:abstractNumId="20">
    <w:nsid w:val="5FA4717C"/>
    <w:multiLevelType w:val="hybridMultilevel"/>
    <w:tmpl w:val="626403C4"/>
    <w:lvl w:ilvl="0" w:tplc="1BF4E5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7B20A4"/>
    <w:multiLevelType w:val="hybridMultilevel"/>
    <w:tmpl w:val="99B4210C"/>
    <w:lvl w:ilvl="0" w:tplc="9E129A72">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22">
    <w:nsid w:val="6C4F5FC0"/>
    <w:multiLevelType w:val="hybridMultilevel"/>
    <w:tmpl w:val="256E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8140FC"/>
    <w:multiLevelType w:val="hybridMultilevel"/>
    <w:tmpl w:val="8E26E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242C60"/>
    <w:multiLevelType w:val="hybridMultilevel"/>
    <w:tmpl w:val="5632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B856CC"/>
    <w:multiLevelType w:val="hybridMultilevel"/>
    <w:tmpl w:val="A67E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4F74AD"/>
    <w:multiLevelType w:val="hybridMultilevel"/>
    <w:tmpl w:val="C4FC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960B17"/>
    <w:multiLevelType w:val="hybridMultilevel"/>
    <w:tmpl w:val="560ED1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F1421A"/>
    <w:multiLevelType w:val="hybridMultilevel"/>
    <w:tmpl w:val="54AA94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9"/>
  </w:num>
  <w:num w:numId="3">
    <w:abstractNumId w:val="14"/>
  </w:num>
  <w:num w:numId="4">
    <w:abstractNumId w:val="11"/>
  </w:num>
  <w:num w:numId="5">
    <w:abstractNumId w:val="24"/>
  </w:num>
  <w:num w:numId="6">
    <w:abstractNumId w:val="1"/>
  </w:num>
  <w:num w:numId="7">
    <w:abstractNumId w:val="10"/>
  </w:num>
  <w:num w:numId="8">
    <w:abstractNumId w:val="5"/>
  </w:num>
  <w:num w:numId="9">
    <w:abstractNumId w:val="22"/>
  </w:num>
  <w:num w:numId="10">
    <w:abstractNumId w:val="18"/>
  </w:num>
  <w:num w:numId="11">
    <w:abstractNumId w:val="0"/>
  </w:num>
  <w:num w:numId="12">
    <w:abstractNumId w:val="23"/>
  </w:num>
  <w:num w:numId="13">
    <w:abstractNumId w:val="2"/>
  </w:num>
  <w:num w:numId="14">
    <w:abstractNumId w:val="6"/>
  </w:num>
  <w:num w:numId="15">
    <w:abstractNumId w:val="16"/>
  </w:num>
  <w:num w:numId="16">
    <w:abstractNumId w:val="25"/>
  </w:num>
  <w:num w:numId="17">
    <w:abstractNumId w:val="8"/>
  </w:num>
  <w:num w:numId="18">
    <w:abstractNumId w:val="26"/>
  </w:num>
  <w:num w:numId="19">
    <w:abstractNumId w:val="28"/>
  </w:num>
  <w:num w:numId="20">
    <w:abstractNumId w:val="12"/>
  </w:num>
  <w:num w:numId="21">
    <w:abstractNumId w:val="21"/>
  </w:num>
  <w:num w:numId="22">
    <w:abstractNumId w:val="3"/>
  </w:num>
  <w:num w:numId="23">
    <w:abstractNumId w:val="7"/>
  </w:num>
  <w:num w:numId="24">
    <w:abstractNumId w:val="20"/>
  </w:num>
  <w:num w:numId="25">
    <w:abstractNumId w:val="13"/>
  </w:num>
  <w:num w:numId="26">
    <w:abstractNumId w:val="27"/>
  </w:num>
  <w:num w:numId="27">
    <w:abstractNumId w:val="17"/>
  </w:num>
  <w:num w:numId="28">
    <w:abstractNumId w:val="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AD"/>
    <w:rsid w:val="00013829"/>
    <w:rsid w:val="000173DA"/>
    <w:rsid w:val="00034286"/>
    <w:rsid w:val="00043542"/>
    <w:rsid w:val="000765A2"/>
    <w:rsid w:val="000B7FE2"/>
    <w:rsid w:val="000F26BB"/>
    <w:rsid w:val="00102D7B"/>
    <w:rsid w:val="00103F91"/>
    <w:rsid w:val="00115B0B"/>
    <w:rsid w:val="00173313"/>
    <w:rsid w:val="001E3622"/>
    <w:rsid w:val="002040B3"/>
    <w:rsid w:val="0023059E"/>
    <w:rsid w:val="00231256"/>
    <w:rsid w:val="00250669"/>
    <w:rsid w:val="00262419"/>
    <w:rsid w:val="002E72D7"/>
    <w:rsid w:val="00321591"/>
    <w:rsid w:val="003359AD"/>
    <w:rsid w:val="00340CAC"/>
    <w:rsid w:val="003450DF"/>
    <w:rsid w:val="003B0D3F"/>
    <w:rsid w:val="003B2154"/>
    <w:rsid w:val="003B5444"/>
    <w:rsid w:val="00401A44"/>
    <w:rsid w:val="004056D0"/>
    <w:rsid w:val="00421110"/>
    <w:rsid w:val="00423B21"/>
    <w:rsid w:val="004266FA"/>
    <w:rsid w:val="00443D8B"/>
    <w:rsid w:val="00454E9E"/>
    <w:rsid w:val="00491283"/>
    <w:rsid w:val="004A046E"/>
    <w:rsid w:val="00585C74"/>
    <w:rsid w:val="005A03F1"/>
    <w:rsid w:val="005B33EA"/>
    <w:rsid w:val="005B6AB7"/>
    <w:rsid w:val="00616C0D"/>
    <w:rsid w:val="00667200"/>
    <w:rsid w:val="00696DC9"/>
    <w:rsid w:val="007345BE"/>
    <w:rsid w:val="0073708B"/>
    <w:rsid w:val="00767385"/>
    <w:rsid w:val="007777A0"/>
    <w:rsid w:val="007A6C25"/>
    <w:rsid w:val="007F154F"/>
    <w:rsid w:val="00817904"/>
    <w:rsid w:val="00844190"/>
    <w:rsid w:val="008641D5"/>
    <w:rsid w:val="008A0087"/>
    <w:rsid w:val="008E55F2"/>
    <w:rsid w:val="00921944"/>
    <w:rsid w:val="0095141D"/>
    <w:rsid w:val="00961C51"/>
    <w:rsid w:val="009715E1"/>
    <w:rsid w:val="0097401A"/>
    <w:rsid w:val="00992000"/>
    <w:rsid w:val="009D4218"/>
    <w:rsid w:val="00A2710F"/>
    <w:rsid w:val="00A27E08"/>
    <w:rsid w:val="00A910A6"/>
    <w:rsid w:val="00BA7624"/>
    <w:rsid w:val="00BC683B"/>
    <w:rsid w:val="00BD51BA"/>
    <w:rsid w:val="00C21BD9"/>
    <w:rsid w:val="00C24227"/>
    <w:rsid w:val="00C354C1"/>
    <w:rsid w:val="00C46ABF"/>
    <w:rsid w:val="00C473C8"/>
    <w:rsid w:val="00C71B50"/>
    <w:rsid w:val="00C942E7"/>
    <w:rsid w:val="00CD4136"/>
    <w:rsid w:val="00CD44FB"/>
    <w:rsid w:val="00CF23F6"/>
    <w:rsid w:val="00D2136B"/>
    <w:rsid w:val="00D511C2"/>
    <w:rsid w:val="00D74B99"/>
    <w:rsid w:val="00D84B5B"/>
    <w:rsid w:val="00D84D35"/>
    <w:rsid w:val="00DB3CE0"/>
    <w:rsid w:val="00E02D65"/>
    <w:rsid w:val="00E02FD7"/>
    <w:rsid w:val="00E233AE"/>
    <w:rsid w:val="00EC57DC"/>
    <w:rsid w:val="00EF5A91"/>
    <w:rsid w:val="00F1727C"/>
    <w:rsid w:val="00F326A5"/>
    <w:rsid w:val="00F44834"/>
    <w:rsid w:val="00F513CC"/>
    <w:rsid w:val="00F55FE9"/>
    <w:rsid w:val="00F57650"/>
    <w:rsid w:val="00FA5F72"/>
    <w:rsid w:val="00FB666C"/>
    <w:rsid w:val="00FC1077"/>
    <w:rsid w:val="00FC29D7"/>
    <w:rsid w:val="00FC7EFD"/>
    <w:rsid w:val="2CBB2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8F19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F7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72"/>
    <w:pPr>
      <w:ind w:left="720"/>
    </w:pPr>
    <w:rPr>
      <w:rFonts w:ascii="Calibri" w:hAnsi="Calibri"/>
      <w:sz w:val="22"/>
      <w:szCs w:val="22"/>
    </w:rPr>
  </w:style>
  <w:style w:type="table" w:styleId="TableGrid">
    <w:name w:val="Table Grid"/>
    <w:basedOn w:val="TableNormal"/>
    <w:uiPriority w:val="59"/>
    <w:rsid w:val="00FA5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A5F72"/>
    <w:rPr>
      <w:color w:val="0000FF" w:themeColor="hyperlink"/>
      <w:u w:val="single"/>
    </w:rPr>
  </w:style>
  <w:style w:type="paragraph" w:styleId="Header">
    <w:name w:val="header"/>
    <w:basedOn w:val="Normal"/>
    <w:link w:val="HeaderChar"/>
    <w:uiPriority w:val="99"/>
    <w:unhideWhenUsed/>
    <w:rsid w:val="00102D7B"/>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102D7B"/>
  </w:style>
  <w:style w:type="paragraph" w:styleId="Footer">
    <w:name w:val="footer"/>
    <w:basedOn w:val="Normal"/>
    <w:link w:val="FooterChar"/>
    <w:uiPriority w:val="99"/>
    <w:unhideWhenUsed/>
    <w:rsid w:val="00102D7B"/>
    <w:pPr>
      <w:tabs>
        <w:tab w:val="center" w:pos="4680"/>
        <w:tab w:val="right" w:pos="9360"/>
      </w:tabs>
    </w:pPr>
  </w:style>
  <w:style w:type="character" w:customStyle="1" w:styleId="FooterChar">
    <w:name w:val="Footer Char"/>
    <w:basedOn w:val="DefaultParagraphFont"/>
    <w:link w:val="Footer"/>
    <w:uiPriority w:val="99"/>
    <w:rsid w:val="00102D7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44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84942">
      <w:bodyDiv w:val="1"/>
      <w:marLeft w:val="0"/>
      <w:marRight w:val="0"/>
      <w:marTop w:val="0"/>
      <w:marBottom w:val="0"/>
      <w:divBdr>
        <w:top w:val="none" w:sz="0" w:space="0" w:color="auto"/>
        <w:left w:val="none" w:sz="0" w:space="0" w:color="auto"/>
        <w:bottom w:val="none" w:sz="0" w:space="0" w:color="auto"/>
        <w:right w:val="none" w:sz="0" w:space="0" w:color="auto"/>
      </w:divBdr>
    </w:div>
    <w:div w:id="1019620569">
      <w:bodyDiv w:val="1"/>
      <w:marLeft w:val="0"/>
      <w:marRight w:val="0"/>
      <w:marTop w:val="0"/>
      <w:marBottom w:val="0"/>
      <w:divBdr>
        <w:top w:val="none" w:sz="0" w:space="0" w:color="auto"/>
        <w:left w:val="none" w:sz="0" w:space="0" w:color="auto"/>
        <w:bottom w:val="none" w:sz="0" w:space="0" w:color="auto"/>
        <w:right w:val="none" w:sz="0" w:space="0" w:color="auto"/>
      </w:divBdr>
    </w:div>
    <w:div w:id="126892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329</Words>
  <Characters>1877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Lovely Jovellanos</cp:lastModifiedBy>
  <cp:revision>6</cp:revision>
  <cp:lastPrinted>2016-04-11T23:59:00Z</cp:lastPrinted>
  <dcterms:created xsi:type="dcterms:W3CDTF">2016-05-21T22:56:00Z</dcterms:created>
  <dcterms:modified xsi:type="dcterms:W3CDTF">2016-05-22T00:03:00Z</dcterms:modified>
</cp:coreProperties>
</file>