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5578EEA" w14:paraId="4A5B9A92" wp14:textId="32CC2E0F">
      <w:pPr>
        <w:pStyle w:val="Title"/>
        <w:jc w:val="center"/>
      </w:pPr>
      <w:bookmarkStart w:name="_GoBack" w:id="0"/>
      <w:bookmarkEnd w:id="0"/>
      <w:r w:rsidR="248EDD4C">
        <w:rPr/>
        <w:t xml:space="preserve">Technology Committee </w:t>
      </w:r>
    </w:p>
    <w:p xmlns:wp14="http://schemas.microsoft.com/office/word/2010/wordml" w:rsidP="45578EEA" w14:paraId="2C078E63" wp14:textId="11D9B72C">
      <w:pPr>
        <w:pStyle w:val="Subtitle"/>
        <w:jc w:val="center"/>
        <w:rPr>
          <w:sz w:val="28"/>
          <w:szCs w:val="28"/>
        </w:rPr>
      </w:pPr>
      <w:r w:rsidRPr="45578EEA" w:rsidR="248EDD4C">
        <w:rPr>
          <w:sz w:val="28"/>
          <w:szCs w:val="28"/>
        </w:rPr>
        <w:t>10/25/22</w:t>
      </w:r>
      <w:r w:rsidRPr="45578EEA" w:rsidR="5F9FBA94">
        <w:rPr>
          <w:sz w:val="28"/>
          <w:szCs w:val="28"/>
        </w:rPr>
        <w:t xml:space="preserve"> 1pm – 3pm</w:t>
      </w:r>
    </w:p>
    <w:p w:rsidR="5F9FBA94" w:rsidP="45578EEA" w:rsidRDefault="5F9FBA94" w14:paraId="55BB8CF5" w14:textId="25E17391">
      <w:pPr>
        <w:pStyle w:val="Normal"/>
        <w:jc w:val="center"/>
      </w:pPr>
      <w:hyperlink r:id="R0677cc096a27414f">
        <w:r w:rsidRPr="45578EEA" w:rsidR="5F9FBA94">
          <w:rPr>
            <w:rStyle w:val="Hyperlink"/>
            <w:sz w:val="28"/>
            <w:szCs w:val="28"/>
          </w:rPr>
          <w:t>Recording</w:t>
        </w:r>
      </w:hyperlink>
    </w:p>
    <w:p w:rsidR="515426B7" w:rsidP="45578EEA" w:rsidRDefault="515426B7" w14:paraId="3371DDF3" w14:textId="54C287E2">
      <w:pPr>
        <w:pStyle w:val="Normal"/>
        <w:spacing w:beforeAutospacing="on" w:after="160" w:afterAutospacing="on"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5578EEA" w:rsidR="248EDD4C">
        <w:rPr>
          <w:rStyle w:val="Heading1Char"/>
        </w:rPr>
        <w:t>Attendees</w:t>
      </w:r>
      <w:r w:rsidR="248EDD4C">
        <w:rPr/>
        <w:t>:</w:t>
      </w:r>
      <w:r w:rsidRPr="45578EEA" w:rsidR="10000A53">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Committee Members: </w:t>
      </w:r>
      <w:r w:rsidRPr="45578EEA" w:rsidR="10000A5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Jennifer Kienzle, Cynthia Dewar, Chien “Ken” Lin, Jerry Wu, Monika Liu, Michele Alaniz, Bo Huot </w:t>
      </w:r>
      <w:r w:rsidRPr="45578EEA" w:rsidR="10000A53">
        <w:rPr>
          <w:rFonts w:ascii="Calibri" w:hAnsi="Calibri" w:eastAsia="Calibri" w:cs="Calibri"/>
          <w:b w:val="1"/>
          <w:bCs w:val="1"/>
          <w:i w:val="0"/>
          <w:iCs w:val="0"/>
          <w:caps w:val="0"/>
          <w:smallCaps w:val="0"/>
          <w:noProof w:val="0"/>
          <w:color w:val="000000" w:themeColor="text1" w:themeTint="FF" w:themeShade="FF"/>
          <w:sz w:val="22"/>
          <w:szCs w:val="22"/>
          <w:lang w:val="en-US"/>
        </w:rPr>
        <w:t xml:space="preserve">Alternates: </w:t>
      </w:r>
      <w:proofErr w:type="spellStart"/>
      <w:r w:rsidRPr="45578EEA" w:rsidR="10000A53">
        <w:rPr>
          <w:rFonts w:ascii="Calibri" w:hAnsi="Calibri" w:eastAsia="Calibri" w:cs="Calibri"/>
          <w:b w:val="0"/>
          <w:bCs w:val="0"/>
          <w:i w:val="0"/>
          <w:iCs w:val="0"/>
          <w:caps w:val="0"/>
          <w:smallCaps w:val="0"/>
          <w:noProof w:val="0"/>
          <w:color w:val="000000" w:themeColor="text1" w:themeTint="FF" w:themeShade="FF"/>
          <w:sz w:val="22"/>
          <w:szCs w:val="22"/>
          <w:lang w:val="en-US"/>
        </w:rPr>
        <w:t>Dayamudra</w:t>
      </w:r>
      <w:proofErr w:type="spellEnd"/>
      <w:r w:rsidRPr="45578EEA" w:rsidR="10000A5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Dennehy </w:t>
      </w:r>
      <w:r w:rsidRPr="45578EEA" w:rsidR="10000A53">
        <w:rPr>
          <w:rFonts w:ascii="Calibri" w:hAnsi="Calibri" w:eastAsia="Calibri" w:cs="Calibri"/>
          <w:b w:val="1"/>
          <w:bCs w:val="1"/>
          <w:i w:val="0"/>
          <w:iCs w:val="0"/>
          <w:caps w:val="0"/>
          <w:smallCaps w:val="0"/>
          <w:noProof w:val="0"/>
          <w:color w:val="000000" w:themeColor="text1" w:themeTint="FF" w:themeShade="FF"/>
          <w:sz w:val="22"/>
          <w:szCs w:val="22"/>
          <w:lang w:val="en-US"/>
        </w:rPr>
        <w:t xml:space="preserve">Guests: </w:t>
      </w:r>
      <w:r w:rsidRPr="45578EEA" w:rsidR="10000A5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Gerard Layug, Richard Velasquez, John Kennedy </w:t>
      </w:r>
      <w:r w:rsidRPr="45578EEA" w:rsidR="10000A53">
        <w:rPr>
          <w:rFonts w:ascii="Calibri" w:hAnsi="Calibri" w:eastAsia="Calibri" w:cs="Calibri"/>
          <w:b w:val="1"/>
          <w:bCs w:val="1"/>
          <w:i w:val="0"/>
          <w:iCs w:val="0"/>
          <w:caps w:val="0"/>
          <w:smallCaps w:val="0"/>
          <w:noProof w:val="0"/>
          <w:color w:val="000000" w:themeColor="text1" w:themeTint="FF" w:themeShade="FF"/>
          <w:sz w:val="22"/>
          <w:szCs w:val="22"/>
          <w:lang w:val="en-US"/>
        </w:rPr>
        <w:t xml:space="preserve">Resource Members: </w:t>
      </w:r>
      <w:r w:rsidRPr="45578EEA" w:rsidR="10000A5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JR Hall, Cherisa </w:t>
      </w:r>
      <w:r w:rsidRPr="45578EEA" w:rsidR="10000A53">
        <w:rPr>
          <w:rFonts w:ascii="Calibri" w:hAnsi="Calibri" w:eastAsia="Calibri" w:cs="Calibri"/>
          <w:b w:val="0"/>
          <w:bCs w:val="0"/>
          <w:i w:val="0"/>
          <w:iCs w:val="0"/>
          <w:caps w:val="0"/>
          <w:smallCaps w:val="0"/>
          <w:noProof w:val="0"/>
          <w:color w:val="000000" w:themeColor="text1" w:themeTint="FF" w:themeShade="FF"/>
          <w:sz w:val="22"/>
          <w:szCs w:val="22"/>
          <w:lang w:val="en-US"/>
        </w:rPr>
        <w:t>Yarkin</w:t>
      </w:r>
    </w:p>
    <w:p w:rsidR="57DE6573" w:rsidP="45578EEA" w:rsidRDefault="57DE6573" w14:paraId="39C5A577" w14:textId="5D8EDACF">
      <w:pPr>
        <w:pStyle w:val="Normal"/>
        <w:spacing w:beforeAutospacing="on" w:after="160" w:afterAutospacing="on" w:line="259" w:lineRule="auto"/>
        <w:rPr>
          <w:rFonts w:ascii="Segoe UI" w:hAnsi="Segoe UI" w:eastAsia="Segoe UI" w:cs="Segoe UI"/>
          <w:b w:val="0"/>
          <w:bCs w:val="0"/>
          <w:i w:val="0"/>
          <w:iCs w:val="0"/>
          <w:caps w:val="0"/>
          <w:smallCaps w:val="0"/>
          <w:noProof w:val="0"/>
          <w:color w:val="000000" w:themeColor="text1" w:themeTint="FF" w:themeShade="FF"/>
          <w:sz w:val="22"/>
          <w:szCs w:val="22"/>
          <w:lang w:val="en-US"/>
        </w:rPr>
      </w:pPr>
      <w:r>
        <w:br/>
      </w:r>
      <w:r w:rsidRPr="45578EEA" w:rsidR="10000A53">
        <w:rPr>
          <w:rStyle w:val="Heading1Char"/>
          <w:noProof w:val="0"/>
          <w:lang w:val="en-US"/>
        </w:rPr>
        <w:t>Meeting notes:</w:t>
      </w:r>
    </w:p>
    <w:tbl>
      <w:tblPr>
        <w:tblStyle w:val="GridTable1Light-Accent1"/>
        <w:tblW w:w="0" w:type="auto"/>
        <w:tblLayout w:type="fixed"/>
        <w:tblLook w:val="04A0" w:firstRow="1" w:lastRow="0" w:firstColumn="1" w:lastColumn="0" w:noHBand="0" w:noVBand="1"/>
      </w:tblPr>
      <w:tblGrid>
        <w:gridCol w:w="630"/>
        <w:gridCol w:w="2595"/>
        <w:gridCol w:w="6195"/>
      </w:tblGrid>
      <w:tr w:rsidR="45578EEA" w:rsidTr="45578EEA" w14:paraId="195DC57D">
        <w:trPr>
          <w:trHeight w:val="315"/>
        </w:trPr>
        <w:tc>
          <w:tcPr>
            <w:cnfStyle w:val="001000000000" w:firstRow="0" w:lastRow="0" w:firstColumn="1" w:lastColumn="0" w:oddVBand="0" w:evenVBand="0" w:oddHBand="0" w:evenHBand="0" w:firstRowFirstColumn="0" w:firstRowLastColumn="0" w:lastRowFirstColumn="0" w:lastRowLastColumn="0"/>
            <w:tcW w:w="630" w:type="dxa"/>
            <w:tcMar/>
          </w:tcPr>
          <w:p w:rsidR="45578EEA" w:rsidP="45578EEA" w:rsidRDefault="45578EEA" w14:paraId="7F3A1BD6" w14:textId="27E6FE3E">
            <w:pPr>
              <w:spacing w:beforeAutospacing="on" w:afterAutospacing="on" w:line="259" w:lineRule="auto"/>
              <w:jc w:val="center"/>
              <w:rPr>
                <w:rFonts w:ascii="Calibri" w:hAnsi="Calibri" w:eastAsia="Calibri" w:cs="Calibri"/>
                <w:b w:val="0"/>
                <w:bCs w:val="0"/>
                <w:i w:val="0"/>
                <w:iCs w:val="0"/>
                <w:sz w:val="22"/>
                <w:szCs w:val="22"/>
              </w:rPr>
            </w:pPr>
            <w:r w:rsidRPr="45578EEA" w:rsidR="45578EEA">
              <w:rPr>
                <w:rFonts w:ascii="Calibri" w:hAnsi="Calibri" w:eastAsia="Calibri" w:cs="Calibri"/>
                <w:b w:val="0"/>
                <w:bCs w:val="0"/>
                <w:i w:val="0"/>
                <w:iCs w:val="0"/>
                <w:sz w:val="22"/>
                <w:szCs w:val="22"/>
                <w:lang w:val="en-US"/>
              </w:rPr>
              <w:t>No</w:t>
            </w:r>
          </w:p>
        </w:tc>
        <w:tc>
          <w:tcPr>
            <w:cnfStyle w:val="000000000000" w:firstRow="0" w:lastRow="0" w:firstColumn="0" w:lastColumn="0" w:oddVBand="0" w:evenVBand="0" w:oddHBand="0" w:evenHBand="0" w:firstRowFirstColumn="0" w:firstRowLastColumn="0" w:lastRowFirstColumn="0" w:lastRowLastColumn="0"/>
            <w:tcW w:w="2595" w:type="dxa"/>
            <w:tcMar/>
          </w:tcPr>
          <w:p w:rsidR="45578EEA" w:rsidP="45578EEA" w:rsidRDefault="45578EEA" w14:paraId="3AEFCCA1" w14:textId="49FE649F">
            <w:pPr>
              <w:spacing w:beforeAutospacing="on" w:afterAutospacing="on" w:line="259" w:lineRule="auto"/>
              <w:jc w:val="center"/>
              <w:rPr>
                <w:rFonts w:ascii="Calibri" w:hAnsi="Calibri" w:eastAsia="Calibri" w:cs="Calibri"/>
                <w:b w:val="0"/>
                <w:bCs w:val="0"/>
                <w:i w:val="0"/>
                <w:iCs w:val="0"/>
                <w:sz w:val="22"/>
                <w:szCs w:val="22"/>
              </w:rPr>
            </w:pPr>
            <w:r w:rsidRPr="45578EEA" w:rsidR="45578EEA">
              <w:rPr>
                <w:rFonts w:ascii="Calibri" w:hAnsi="Calibri" w:eastAsia="Calibri" w:cs="Calibri"/>
                <w:b w:val="0"/>
                <w:bCs w:val="0"/>
                <w:i w:val="0"/>
                <w:iCs w:val="0"/>
                <w:sz w:val="22"/>
                <w:szCs w:val="22"/>
                <w:lang w:val="en-US"/>
              </w:rPr>
              <w:t>Item</w:t>
            </w:r>
          </w:p>
        </w:tc>
        <w:tc>
          <w:tcPr>
            <w:cnfStyle w:val="000000000000" w:firstRow="0" w:lastRow="0" w:firstColumn="0" w:lastColumn="0" w:oddVBand="0" w:evenVBand="0" w:oddHBand="0" w:evenHBand="0" w:firstRowFirstColumn="0" w:firstRowLastColumn="0" w:lastRowFirstColumn="0" w:lastRowLastColumn="0"/>
            <w:tcW w:w="6195" w:type="dxa"/>
            <w:tcMar/>
          </w:tcPr>
          <w:p w:rsidR="25CDD132" w:rsidP="45578EEA" w:rsidRDefault="25CDD132" w14:paraId="6440AC7A" w14:textId="16834383">
            <w:pPr>
              <w:spacing w:beforeAutospacing="on" w:afterAutospacing="on" w:line="259" w:lineRule="auto"/>
              <w:jc w:val="center"/>
              <w:rPr>
                <w:rFonts w:ascii="Calibri" w:hAnsi="Calibri" w:eastAsia="Calibri" w:cs="Calibri"/>
                <w:b w:val="0"/>
                <w:bCs w:val="0"/>
                <w:i w:val="0"/>
                <w:iCs w:val="0"/>
                <w:sz w:val="22"/>
                <w:szCs w:val="22"/>
              </w:rPr>
            </w:pPr>
            <w:r w:rsidRPr="45578EEA" w:rsidR="25CDD132">
              <w:rPr>
                <w:rFonts w:ascii="Calibri" w:hAnsi="Calibri" w:eastAsia="Calibri" w:cs="Calibri"/>
                <w:b w:val="0"/>
                <w:bCs w:val="0"/>
                <w:i w:val="0"/>
                <w:iCs w:val="0"/>
                <w:sz w:val="22"/>
                <w:szCs w:val="22"/>
                <w:lang w:val="en-US"/>
              </w:rPr>
              <w:t>Discussion/Outcome</w:t>
            </w:r>
          </w:p>
        </w:tc>
      </w:tr>
      <w:tr w:rsidR="45578EEA" w:rsidTr="45578EEA" w14:paraId="48035A31">
        <w:trPr>
          <w:trHeight w:val="1230"/>
        </w:trPr>
        <w:tc>
          <w:tcPr>
            <w:cnfStyle w:val="001000000000" w:firstRow="0" w:lastRow="0" w:firstColumn="1" w:lastColumn="0" w:oddVBand="0" w:evenVBand="0" w:oddHBand="0" w:evenHBand="0" w:firstRowFirstColumn="0" w:firstRowLastColumn="0" w:lastRowFirstColumn="0" w:lastRowLastColumn="0"/>
            <w:tcW w:w="630" w:type="dxa"/>
            <w:tcMar/>
          </w:tcPr>
          <w:p w:rsidR="45578EEA" w:rsidP="45578EEA" w:rsidRDefault="45578EEA" w14:paraId="7879E4DD" w14:textId="142E12AE">
            <w:pPr>
              <w:spacing w:before="0" w:beforeAutospacing="off" w:after="0" w:afterAutospacing="off" w:line="259" w:lineRule="auto"/>
              <w:rPr>
                <w:rFonts w:ascii="Calibri" w:hAnsi="Calibri" w:eastAsia="Calibri" w:cs="Calibri"/>
                <w:b w:val="0"/>
                <w:bCs w:val="0"/>
                <w:i w:val="0"/>
                <w:iCs w:val="0"/>
                <w:sz w:val="22"/>
                <w:szCs w:val="22"/>
              </w:rPr>
            </w:pPr>
            <w:r w:rsidRPr="45578EEA" w:rsidR="45578EEA">
              <w:rPr>
                <w:rFonts w:ascii="Calibri" w:hAnsi="Calibri" w:eastAsia="Calibri" w:cs="Calibri"/>
                <w:b w:val="0"/>
                <w:bCs w:val="0"/>
                <w:i w:val="0"/>
                <w:iCs w:val="0"/>
                <w:sz w:val="22"/>
                <w:szCs w:val="22"/>
                <w:lang w:val="en-US"/>
              </w:rPr>
              <w:t>1</w:t>
            </w:r>
          </w:p>
        </w:tc>
        <w:tc>
          <w:tcPr>
            <w:cnfStyle w:val="000000000000" w:firstRow="0" w:lastRow="0" w:firstColumn="0" w:lastColumn="0" w:oddVBand="0" w:evenVBand="0" w:oddHBand="0" w:evenHBand="0" w:firstRowFirstColumn="0" w:firstRowLastColumn="0" w:lastRowFirstColumn="0" w:lastRowLastColumn="0"/>
            <w:tcW w:w="2595" w:type="dxa"/>
            <w:tcMar/>
          </w:tcPr>
          <w:p w:rsidR="45578EEA" w:rsidP="45578EEA" w:rsidRDefault="45578EEA" w14:paraId="772D2510" w14:textId="3B89454B">
            <w:pPr>
              <w:spacing w:before="0" w:beforeAutospacing="off" w:after="0" w:afterAutospacing="off" w:line="259" w:lineRule="auto"/>
              <w:rPr>
                <w:rFonts w:ascii="Calibri" w:hAnsi="Calibri" w:eastAsia="Calibri" w:cs="Calibri"/>
                <w:b w:val="0"/>
                <w:bCs w:val="0"/>
                <w:i w:val="0"/>
                <w:iCs w:val="0"/>
                <w:sz w:val="22"/>
                <w:szCs w:val="22"/>
              </w:rPr>
            </w:pPr>
            <w:r w:rsidRPr="45578EEA" w:rsidR="45578EEA">
              <w:rPr>
                <w:rFonts w:ascii="Calibri" w:hAnsi="Calibri" w:eastAsia="Calibri" w:cs="Calibri"/>
                <w:b w:val="0"/>
                <w:bCs w:val="0"/>
                <w:i w:val="0"/>
                <w:iCs w:val="0"/>
                <w:sz w:val="22"/>
                <w:szCs w:val="22"/>
                <w:lang w:val="en-US"/>
              </w:rPr>
              <w:t>Next meeting(s) dates changes</w:t>
            </w:r>
          </w:p>
        </w:tc>
        <w:tc>
          <w:tcPr>
            <w:cnfStyle w:val="000000000000" w:firstRow="0" w:lastRow="0" w:firstColumn="0" w:lastColumn="0" w:oddVBand="0" w:evenVBand="0" w:oddHBand="0" w:evenHBand="0" w:firstRowFirstColumn="0" w:firstRowLastColumn="0" w:lastRowFirstColumn="0" w:lastRowLastColumn="0"/>
            <w:tcW w:w="6195" w:type="dxa"/>
            <w:tcMar/>
          </w:tcPr>
          <w:p w:rsidR="1222B3F3" w:rsidP="45578EEA" w:rsidRDefault="1222B3F3" w14:paraId="69A4EDA0" w14:textId="792B7825">
            <w:pPr>
              <w:pStyle w:val="Normal"/>
              <w:ind w:left="0"/>
              <w:rPr>
                <w:noProof w:val="0"/>
                <w:lang w:val="en-US"/>
              </w:rPr>
            </w:pPr>
            <w:r w:rsidRPr="45578EEA" w:rsidR="1222B3F3">
              <w:rPr>
                <w:rFonts w:ascii="Calibri" w:hAnsi="Calibri" w:eastAsia="Calibri" w:cs="Calibri"/>
                <w:b w:val="0"/>
                <w:bCs w:val="0"/>
                <w:i w:val="0"/>
                <w:iCs w:val="0"/>
                <w:caps w:val="0"/>
                <w:smallCaps w:val="0"/>
                <w:noProof w:val="0"/>
                <w:color w:val="000000" w:themeColor="text1" w:themeTint="FF" w:themeShade="FF"/>
                <w:sz w:val="22"/>
                <w:szCs w:val="22"/>
                <w:lang w:val="en-US"/>
              </w:rPr>
              <w:t>Technology Committee meetings are typically held on the 3</w:t>
            </w:r>
            <w:r w:rsidRPr="45578EEA" w:rsidR="1222B3F3">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rd</w:t>
            </w:r>
            <w:r w:rsidRPr="45578EEA" w:rsidR="1222B3F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Tuesday of each month, but since that will be Thanksgiving, the November meeting will be held on 11/29/2022</w:t>
            </w:r>
          </w:p>
          <w:p w:rsidR="45578EEA" w:rsidP="45578EEA" w:rsidRDefault="45578EEA" w14:paraId="59EC19AA" w14:textId="1208864C">
            <w:pPr>
              <w:spacing w:line="259" w:lineRule="auto"/>
              <w:rPr>
                <w:rFonts w:ascii="Calibri" w:hAnsi="Calibri" w:eastAsia="Calibri" w:cs="Calibri"/>
                <w:b w:val="0"/>
                <w:bCs w:val="0"/>
                <w:i w:val="0"/>
                <w:iCs w:val="0"/>
                <w:sz w:val="22"/>
                <w:szCs w:val="22"/>
              </w:rPr>
            </w:pPr>
          </w:p>
        </w:tc>
      </w:tr>
      <w:tr w:rsidR="45578EEA" w:rsidTr="45578EEA" w14:paraId="69BDEEDF">
        <w:tc>
          <w:tcPr>
            <w:cnfStyle w:val="001000000000" w:firstRow="0" w:lastRow="0" w:firstColumn="1" w:lastColumn="0" w:oddVBand="0" w:evenVBand="0" w:oddHBand="0" w:evenHBand="0" w:firstRowFirstColumn="0" w:firstRowLastColumn="0" w:lastRowFirstColumn="0" w:lastRowLastColumn="0"/>
            <w:tcW w:w="630" w:type="dxa"/>
            <w:tcMar/>
          </w:tcPr>
          <w:p w:rsidR="568DFE61" w:rsidP="45578EEA" w:rsidRDefault="568DFE61" w14:paraId="33681BF8" w14:textId="1C9500EA">
            <w:pPr>
              <w:pStyle w:val="Normal"/>
              <w:spacing w:line="259" w:lineRule="auto"/>
              <w:rPr>
                <w:rFonts w:ascii="Calibri" w:hAnsi="Calibri" w:eastAsia="Calibri" w:cs="Calibri"/>
                <w:b w:val="0"/>
                <w:bCs w:val="0"/>
                <w:i w:val="0"/>
                <w:iCs w:val="0"/>
                <w:sz w:val="22"/>
                <w:szCs w:val="22"/>
                <w:lang w:val="en-US"/>
              </w:rPr>
            </w:pPr>
            <w:r w:rsidRPr="45578EEA" w:rsidR="568DFE61">
              <w:rPr>
                <w:rFonts w:ascii="Calibri" w:hAnsi="Calibri" w:eastAsia="Calibri" w:cs="Calibri"/>
                <w:b w:val="0"/>
                <w:bCs w:val="0"/>
                <w:i w:val="0"/>
                <w:iCs w:val="0"/>
                <w:sz w:val="22"/>
                <w:szCs w:val="22"/>
                <w:lang w:val="en-US"/>
              </w:rPr>
              <w:t>2</w:t>
            </w:r>
          </w:p>
        </w:tc>
        <w:tc>
          <w:tcPr>
            <w:cnfStyle w:val="000000000000" w:firstRow="0" w:lastRow="0" w:firstColumn="0" w:lastColumn="0" w:oddVBand="0" w:evenVBand="0" w:oddHBand="0" w:evenHBand="0" w:firstRowFirstColumn="0" w:firstRowLastColumn="0" w:lastRowFirstColumn="0" w:lastRowLastColumn="0"/>
            <w:tcW w:w="2595" w:type="dxa"/>
            <w:tcMar/>
          </w:tcPr>
          <w:p w:rsidR="568DFE61" w:rsidP="45578EEA" w:rsidRDefault="568DFE61" w14:paraId="22F07EC5" w14:textId="047E4958">
            <w:pPr>
              <w:spacing w:beforeAutospacing="on" w:afterAutospacing="on" w:line="259" w:lineRule="auto"/>
              <w:jc w:val="both"/>
              <w:rPr>
                <w:rFonts w:ascii="Calibri" w:hAnsi="Calibri" w:eastAsia="Calibri" w:cs="Calibri"/>
                <w:b w:val="0"/>
                <w:bCs w:val="0"/>
                <w:i w:val="0"/>
                <w:iCs w:val="0"/>
                <w:noProof w:val="0"/>
                <w:sz w:val="22"/>
                <w:szCs w:val="22"/>
                <w:lang w:val="en-US"/>
              </w:rPr>
            </w:pPr>
            <w:r w:rsidRPr="45578EEA" w:rsidR="568DFE61">
              <w:rPr>
                <w:rFonts w:ascii="Calibri" w:hAnsi="Calibri" w:eastAsia="Calibri" w:cs="Calibri"/>
                <w:b w:val="0"/>
                <w:bCs w:val="0"/>
                <w:i w:val="0"/>
                <w:iCs w:val="0"/>
                <w:noProof w:val="0"/>
                <w:sz w:val="22"/>
                <w:szCs w:val="22"/>
                <w:lang w:val="en-US"/>
              </w:rPr>
              <w:t>Agenda Review</w:t>
            </w:r>
          </w:p>
        </w:tc>
        <w:tc>
          <w:tcPr>
            <w:cnfStyle w:val="000000000000" w:firstRow="0" w:lastRow="0" w:firstColumn="0" w:lastColumn="0" w:oddVBand="0" w:evenVBand="0" w:oddHBand="0" w:evenHBand="0" w:firstRowFirstColumn="0" w:firstRowLastColumn="0" w:lastRowFirstColumn="0" w:lastRowLastColumn="0"/>
            <w:tcW w:w="6195" w:type="dxa"/>
            <w:tcMar/>
          </w:tcPr>
          <w:p w:rsidR="568DFE61" w:rsidP="45578EEA" w:rsidRDefault="568DFE61" w14:paraId="1E6AC051" w14:textId="5290212F">
            <w:pPr>
              <w:pStyle w:val="Normal"/>
            </w:pPr>
            <w:r w:rsidR="568DFE61">
              <w:rPr/>
              <w:t>Agenda adopted.</w:t>
            </w:r>
          </w:p>
        </w:tc>
      </w:tr>
      <w:tr w:rsidR="45578EEA" w:rsidTr="45578EEA" w14:paraId="799CB006">
        <w:tc>
          <w:tcPr>
            <w:cnfStyle w:val="001000000000" w:firstRow="0" w:lastRow="0" w:firstColumn="1" w:lastColumn="0" w:oddVBand="0" w:evenVBand="0" w:oddHBand="0" w:evenHBand="0" w:firstRowFirstColumn="0" w:firstRowLastColumn="0" w:lastRowFirstColumn="0" w:lastRowLastColumn="0"/>
            <w:tcW w:w="630" w:type="dxa"/>
            <w:tcMar/>
          </w:tcPr>
          <w:p w:rsidR="568DFE61" w:rsidP="45578EEA" w:rsidRDefault="568DFE61" w14:paraId="0F041805" w14:textId="7DF9E620">
            <w:pPr>
              <w:pStyle w:val="Normal"/>
              <w:spacing w:line="259" w:lineRule="auto"/>
              <w:rPr>
                <w:rFonts w:ascii="Calibri" w:hAnsi="Calibri" w:eastAsia="Calibri" w:cs="Calibri"/>
                <w:b w:val="0"/>
                <w:bCs w:val="0"/>
                <w:i w:val="0"/>
                <w:iCs w:val="0"/>
                <w:sz w:val="22"/>
                <w:szCs w:val="22"/>
                <w:lang w:val="en-US"/>
              </w:rPr>
            </w:pPr>
            <w:r w:rsidRPr="45578EEA" w:rsidR="568DFE61">
              <w:rPr>
                <w:rFonts w:ascii="Calibri" w:hAnsi="Calibri" w:eastAsia="Calibri" w:cs="Calibri"/>
                <w:b w:val="0"/>
                <w:bCs w:val="0"/>
                <w:i w:val="0"/>
                <w:iCs w:val="0"/>
                <w:sz w:val="22"/>
                <w:szCs w:val="22"/>
                <w:lang w:val="en-US"/>
              </w:rPr>
              <w:t>3</w:t>
            </w:r>
          </w:p>
        </w:tc>
        <w:tc>
          <w:tcPr>
            <w:cnfStyle w:val="000000000000" w:firstRow="0" w:lastRow="0" w:firstColumn="0" w:lastColumn="0" w:oddVBand="0" w:evenVBand="0" w:oddHBand="0" w:evenHBand="0" w:firstRowFirstColumn="0" w:firstRowLastColumn="0" w:lastRowFirstColumn="0" w:lastRowLastColumn="0"/>
            <w:tcW w:w="2595" w:type="dxa"/>
            <w:tcMar/>
          </w:tcPr>
          <w:p w:rsidR="568DFE61" w:rsidP="45578EEA" w:rsidRDefault="568DFE61" w14:paraId="6C509433" w14:textId="201D48FF">
            <w:pPr>
              <w:spacing w:beforeAutospacing="on" w:afterAutospacing="on" w:line="259" w:lineRule="auto"/>
              <w:rPr>
                <w:rFonts w:ascii="Calibri" w:hAnsi="Calibri" w:eastAsia="Calibri" w:cs="Calibri"/>
                <w:b w:val="0"/>
                <w:bCs w:val="0"/>
                <w:i w:val="0"/>
                <w:iCs w:val="0"/>
                <w:noProof w:val="0"/>
                <w:sz w:val="22"/>
                <w:szCs w:val="22"/>
                <w:lang w:val="en-US"/>
              </w:rPr>
            </w:pPr>
            <w:r w:rsidRPr="45578EEA" w:rsidR="568DFE61">
              <w:rPr>
                <w:rFonts w:ascii="Calibri" w:hAnsi="Calibri" w:eastAsia="Calibri" w:cs="Calibri"/>
                <w:b w:val="0"/>
                <w:bCs w:val="0"/>
                <w:i w:val="0"/>
                <w:iCs w:val="0"/>
                <w:noProof w:val="0"/>
                <w:sz w:val="22"/>
                <w:szCs w:val="22"/>
                <w:lang w:val="en-US"/>
              </w:rPr>
              <w:t>Monthly User Groups and Work Groups Updates</w:t>
            </w:r>
          </w:p>
        </w:tc>
        <w:tc>
          <w:tcPr>
            <w:cnfStyle w:val="000000000000" w:firstRow="0" w:lastRow="0" w:firstColumn="0" w:lastColumn="0" w:oddVBand="0" w:evenVBand="0" w:oddHBand="0" w:evenHBand="0" w:firstRowFirstColumn="0" w:firstRowLastColumn="0" w:lastRowFirstColumn="0" w:lastRowLastColumn="0"/>
            <w:tcW w:w="6195" w:type="dxa"/>
            <w:tcMar/>
          </w:tcPr>
          <w:p w:rsidR="568DFE61" w:rsidP="45578EEA" w:rsidRDefault="568DFE61" w14:paraId="140E936A" w14:textId="4FCDAB15">
            <w:pPr>
              <w:pStyle w:val="ListParagraph"/>
              <w:numPr>
                <w:ilvl w:val="0"/>
                <w:numId w:val="3"/>
              </w:numPr>
              <w:bidi w:val="0"/>
              <w:spacing w:before="0" w:beforeAutospacing="off" w:after="0" w:afterAutospacing="off" w:line="259" w:lineRule="auto"/>
              <w:ind w:left="360" w:right="0"/>
              <w:jc w:val="left"/>
              <w:rPr/>
            </w:pPr>
            <w:r w:rsidR="568DFE61">
              <w:rPr/>
              <w:t>Registration Platform RFP working group is finalizing the RFP with Purchasing. Working on a list of requirements for review of proposals.</w:t>
            </w:r>
          </w:p>
          <w:p w:rsidR="568DFE61" w:rsidP="45578EEA" w:rsidRDefault="568DFE61" w14:paraId="7F0022C3" w14:textId="417605B6">
            <w:pPr>
              <w:pStyle w:val="ListParagraph"/>
              <w:numPr>
                <w:ilvl w:val="0"/>
                <w:numId w:val="3"/>
              </w:numPr>
              <w:bidi w:val="0"/>
              <w:spacing w:before="0" w:beforeAutospacing="off" w:after="0" w:afterAutospacing="off" w:line="259" w:lineRule="auto"/>
              <w:ind w:left="360" w:right="0"/>
              <w:jc w:val="left"/>
              <w:rPr/>
            </w:pPr>
            <w:r w:rsidR="568DFE61">
              <w:rPr/>
              <w:t>Student services have fully implemented Language Line, which is available via iPads at all service locations. A&amp;R offices in MUB are finding it very helpful. For noncredit students in particular, staff are also using the iPads with Language Line to assist with uploading vaccination information.</w:t>
            </w:r>
          </w:p>
          <w:p w:rsidR="568DFE61" w:rsidP="45578EEA" w:rsidRDefault="568DFE61" w14:paraId="2F222A93" w14:textId="35D793B5">
            <w:pPr>
              <w:pStyle w:val="ListParagraph"/>
              <w:numPr>
                <w:ilvl w:val="0"/>
                <w:numId w:val="3"/>
              </w:numPr>
              <w:bidi w:val="0"/>
              <w:spacing w:before="0" w:beforeAutospacing="off" w:after="0" w:afterAutospacing="off" w:line="259" w:lineRule="auto"/>
              <w:ind w:left="360" w:right="0"/>
              <w:jc w:val="left"/>
              <w:rPr/>
            </w:pPr>
            <w:r w:rsidR="568DFE61">
              <w:rPr/>
              <w:t>ITS general updates:</w:t>
            </w:r>
          </w:p>
          <w:p w:rsidR="568DFE61" w:rsidP="45578EEA" w:rsidRDefault="568DFE61" w14:paraId="54E8DF35" w14:textId="78F45249">
            <w:pPr>
              <w:pStyle w:val="ListParagraph"/>
              <w:numPr>
                <w:ilvl w:val="1"/>
                <w:numId w:val="3"/>
              </w:numPr>
              <w:bidi w:val="0"/>
              <w:spacing w:before="0" w:beforeAutospacing="off" w:after="0" w:afterAutospacing="off" w:line="259" w:lineRule="auto"/>
              <w:ind w:left="720" w:right="0"/>
              <w:jc w:val="left"/>
              <w:rPr/>
            </w:pPr>
            <w:r w:rsidR="568DFE61">
              <w:rPr/>
              <w:t>IT networking staff are involved with relocation of offices and services from Conlan Hall. This involves over 120 new cables across the affected locations (600-700 bungalows, 3</w:t>
            </w:r>
            <w:r w:rsidR="568DFE61">
              <w:rPr/>
              <w:t>rd</w:t>
            </w:r>
            <w:r w:rsidR="568DFE61">
              <w:rPr/>
              <w:t xml:space="preserve"> floor of Rosenberg), and support of the </w:t>
            </w:r>
            <w:proofErr w:type="gramStart"/>
            <w:r w:rsidR="568DFE61">
              <w:rPr/>
              <w:t>Bookstore</w:t>
            </w:r>
            <w:proofErr w:type="gramEnd"/>
            <w:r w:rsidR="568DFE61">
              <w:rPr/>
              <w:t xml:space="preserve"> move to Smith Hall.</w:t>
            </w:r>
          </w:p>
          <w:p w:rsidR="568DFE61" w:rsidP="45578EEA" w:rsidRDefault="568DFE61" w14:paraId="6F81750E" w14:textId="0B0691D5">
            <w:pPr>
              <w:pStyle w:val="ListParagraph"/>
              <w:numPr>
                <w:ilvl w:val="1"/>
                <w:numId w:val="3"/>
              </w:numPr>
              <w:bidi w:val="0"/>
              <w:spacing w:before="0" w:beforeAutospacing="off" w:after="0" w:afterAutospacing="off" w:line="259" w:lineRule="auto"/>
              <w:ind w:left="720" w:right="0"/>
              <w:jc w:val="left"/>
              <w:rPr/>
            </w:pPr>
            <w:proofErr w:type="spellStart"/>
            <w:r w:rsidR="568DFE61">
              <w:rPr/>
              <w:t>Symplicity</w:t>
            </w:r>
            <w:proofErr w:type="spellEnd"/>
            <w:r w:rsidR="568DFE61">
              <w:rPr/>
              <w:t xml:space="preserve"> software for DSPS is being implemented, working on the data import. Q: privacy of student data; is there a data sharing agreement? Action: Sheila Pontanares will be invited to report on this new software implementation at the next Technology Committee meeting.</w:t>
            </w:r>
          </w:p>
          <w:p w:rsidR="568DFE61" w:rsidP="45578EEA" w:rsidRDefault="568DFE61" w14:paraId="7F0015C2" w14:textId="2F50D03A">
            <w:pPr>
              <w:pStyle w:val="ListParagraph"/>
              <w:numPr>
                <w:ilvl w:val="0"/>
                <w:numId w:val="3"/>
              </w:numPr>
              <w:bidi w:val="0"/>
              <w:spacing w:before="0" w:beforeAutospacing="off" w:after="0" w:afterAutospacing="off" w:line="259" w:lineRule="auto"/>
              <w:ind w:left="360" w:right="0"/>
              <w:jc w:val="left"/>
              <w:rPr/>
            </w:pPr>
            <w:r w:rsidR="568DFE61">
              <w:rPr/>
              <w:t xml:space="preserve">Library: Lots of students are coming to the library with printing needs. Hope to have a printing solution soon. Continuing to check out technology to students (laptops, chrome books, hot spots). For Canvas, </w:t>
            </w:r>
            <w:proofErr w:type="gramStart"/>
            <w:r w:rsidR="568DFE61">
              <w:rPr/>
              <w:t>had</w:t>
            </w:r>
            <w:proofErr w:type="gramEnd"/>
            <w:r w:rsidR="568DFE61">
              <w:rPr/>
              <w:t xml:space="preserve"> to update the badges system; students can get badges after completing a library workshop.</w:t>
            </w:r>
          </w:p>
          <w:p w:rsidR="568DFE61" w:rsidP="45578EEA" w:rsidRDefault="568DFE61" w14:paraId="20274265" w14:textId="449B9ADF">
            <w:pPr>
              <w:pStyle w:val="ListParagraph"/>
              <w:numPr>
                <w:ilvl w:val="1"/>
                <w:numId w:val="3"/>
              </w:numPr>
              <w:bidi w:val="0"/>
              <w:spacing w:before="0" w:beforeAutospacing="off" w:after="0" w:afterAutospacing="off" w:line="259" w:lineRule="auto"/>
              <w:ind w:left="720" w:right="0"/>
              <w:jc w:val="left"/>
              <w:rPr/>
            </w:pPr>
            <w:r w:rsidR="568DFE61">
              <w:rPr/>
              <w:t xml:space="preserve">OLET: Exploring the use of </w:t>
            </w:r>
            <w:proofErr w:type="spellStart"/>
            <w:r w:rsidR="568DFE61">
              <w:rPr/>
              <w:t>Badgr</w:t>
            </w:r>
            <w:proofErr w:type="spellEnd"/>
            <w:r w:rsidR="568DFE61">
              <w:rPr/>
              <w:t xml:space="preserve"> paid version. Looking for input from faculty. Can </w:t>
            </w:r>
            <w:proofErr w:type="gramStart"/>
            <w:r w:rsidR="568DFE61">
              <w:rPr/>
              <w:t>Technology</w:t>
            </w:r>
            <w:proofErr w:type="gramEnd"/>
            <w:r w:rsidR="568DFE61">
              <w:rPr/>
              <w:t xml:space="preserve"> Committee help spread the word? Response: Library uses </w:t>
            </w:r>
            <w:proofErr w:type="spellStart"/>
            <w:r w:rsidR="568DFE61">
              <w:rPr/>
              <w:t>Badgr</w:t>
            </w:r>
            <w:proofErr w:type="spellEnd"/>
            <w:r w:rsidR="568DFE61">
              <w:rPr/>
              <w:t xml:space="preserve"> to award 15,000 badges per year. Action: Jen and Michele will present on </w:t>
            </w:r>
            <w:proofErr w:type="spellStart"/>
            <w:r w:rsidR="568DFE61">
              <w:rPr/>
              <w:t>Badgr</w:t>
            </w:r>
            <w:proofErr w:type="spellEnd"/>
            <w:r w:rsidR="568DFE61">
              <w:rPr/>
              <w:t xml:space="preserve"> at the next Technology Committee meeting.</w:t>
            </w:r>
          </w:p>
          <w:p w:rsidR="568DFE61" w:rsidP="45578EEA" w:rsidRDefault="568DFE61" w14:paraId="28BDC2EE" w14:textId="23479B26">
            <w:pPr>
              <w:pStyle w:val="ListParagraph"/>
              <w:numPr>
                <w:ilvl w:val="1"/>
                <w:numId w:val="3"/>
              </w:numPr>
              <w:bidi w:val="0"/>
              <w:spacing w:before="0" w:beforeAutospacing="off" w:after="0" w:afterAutospacing="off" w:line="259" w:lineRule="auto"/>
              <w:ind w:left="720" w:right="0"/>
              <w:jc w:val="left"/>
              <w:rPr/>
            </w:pPr>
            <w:proofErr w:type="spellStart"/>
            <w:r w:rsidR="568DFE61">
              <w:rPr/>
              <w:t>ReadyGo</w:t>
            </w:r>
            <w:proofErr w:type="spellEnd"/>
            <w:r w:rsidR="568DFE61">
              <w:rPr/>
              <w:t xml:space="preserve"> for syllabi – this is the first semester of use, will survey faculty about their experience using it toward the end of the semester.</w:t>
            </w:r>
          </w:p>
          <w:p w:rsidR="568DFE61" w:rsidP="45578EEA" w:rsidRDefault="568DFE61" w14:paraId="39273B6B" w14:textId="32ABC7AB">
            <w:pPr>
              <w:pStyle w:val="ListParagraph"/>
              <w:numPr>
                <w:ilvl w:val="1"/>
                <w:numId w:val="3"/>
              </w:numPr>
              <w:bidi w:val="0"/>
              <w:spacing w:before="0" w:beforeAutospacing="off" w:after="0" w:afterAutospacing="off" w:line="259" w:lineRule="auto"/>
              <w:ind w:left="720" w:right="0"/>
              <w:jc w:val="left"/>
              <w:rPr/>
            </w:pPr>
            <w:r w:rsidR="568DFE61">
              <w:rPr/>
              <w:t>Added IOTL to train more faculty.</w:t>
            </w:r>
          </w:p>
          <w:p w:rsidR="45578EEA" w:rsidP="45578EEA" w:rsidRDefault="45578EEA" w14:paraId="3F6D5D8E" w14:textId="338398C6">
            <w:pPr>
              <w:pStyle w:val="Normal"/>
              <w:bidi w:val="0"/>
              <w:spacing w:before="0" w:beforeAutospacing="off" w:after="0" w:afterAutospacing="off" w:line="259" w:lineRule="auto"/>
              <w:ind w:left="360" w:right="0"/>
              <w:jc w:val="left"/>
            </w:pPr>
          </w:p>
        </w:tc>
      </w:tr>
      <w:tr w:rsidR="45578EEA" w:rsidTr="45578EEA" w14:paraId="5C46104D">
        <w:tc>
          <w:tcPr>
            <w:cnfStyle w:val="001000000000" w:firstRow="0" w:lastRow="0" w:firstColumn="1" w:lastColumn="0" w:oddVBand="0" w:evenVBand="0" w:oddHBand="0" w:evenHBand="0" w:firstRowFirstColumn="0" w:firstRowLastColumn="0" w:lastRowFirstColumn="0" w:lastRowLastColumn="0"/>
            <w:tcW w:w="630" w:type="dxa"/>
            <w:tcMar/>
          </w:tcPr>
          <w:p w:rsidR="18E3445A" w:rsidP="45578EEA" w:rsidRDefault="18E3445A" w14:paraId="097FFF54" w14:textId="035E42AD">
            <w:pPr>
              <w:pStyle w:val="Normal"/>
              <w:spacing w:line="259" w:lineRule="auto"/>
              <w:rPr>
                <w:rFonts w:ascii="Calibri" w:hAnsi="Calibri" w:eastAsia="Calibri" w:cs="Calibri"/>
                <w:b w:val="0"/>
                <w:bCs w:val="0"/>
                <w:i w:val="0"/>
                <w:iCs w:val="0"/>
                <w:sz w:val="22"/>
                <w:szCs w:val="22"/>
                <w:lang w:val="en-US"/>
              </w:rPr>
            </w:pPr>
            <w:r w:rsidRPr="45578EEA" w:rsidR="18E3445A">
              <w:rPr>
                <w:rFonts w:ascii="Calibri" w:hAnsi="Calibri" w:eastAsia="Calibri" w:cs="Calibri"/>
                <w:b w:val="0"/>
                <w:bCs w:val="0"/>
                <w:i w:val="0"/>
                <w:iCs w:val="0"/>
                <w:sz w:val="22"/>
                <w:szCs w:val="22"/>
                <w:lang w:val="en-US"/>
              </w:rPr>
              <w:t>4</w:t>
            </w:r>
          </w:p>
        </w:tc>
        <w:tc>
          <w:tcPr>
            <w:cnfStyle w:val="000000000000" w:firstRow="0" w:lastRow="0" w:firstColumn="0" w:lastColumn="0" w:oddVBand="0" w:evenVBand="0" w:oddHBand="0" w:evenHBand="0" w:firstRowFirstColumn="0" w:firstRowLastColumn="0" w:lastRowFirstColumn="0" w:lastRowLastColumn="0"/>
            <w:tcW w:w="2595" w:type="dxa"/>
            <w:tcMar/>
          </w:tcPr>
          <w:p w:rsidR="18E3445A" w:rsidP="45578EEA" w:rsidRDefault="18E3445A" w14:paraId="46B00AE9" w14:textId="4741CB9E">
            <w:pPr>
              <w:spacing w:line="259" w:lineRule="auto"/>
              <w:rPr>
                <w:rFonts w:ascii="Calibri" w:hAnsi="Calibri" w:eastAsia="Calibri" w:cs="Calibri"/>
                <w:b w:val="0"/>
                <w:bCs w:val="0"/>
                <w:i w:val="0"/>
                <w:iCs w:val="0"/>
                <w:noProof w:val="0"/>
                <w:sz w:val="22"/>
                <w:szCs w:val="22"/>
                <w:lang w:val="en-US"/>
              </w:rPr>
            </w:pPr>
            <w:r w:rsidRPr="45578EEA" w:rsidR="18E3445A">
              <w:rPr>
                <w:rFonts w:ascii="Calibri" w:hAnsi="Calibri" w:eastAsia="Calibri" w:cs="Calibri"/>
                <w:b w:val="0"/>
                <w:bCs w:val="0"/>
                <w:i w:val="0"/>
                <w:iCs w:val="0"/>
                <w:noProof w:val="0"/>
                <w:sz w:val="22"/>
                <w:szCs w:val="22"/>
                <w:lang w:val="en-US"/>
              </w:rPr>
              <w:t>IPQS tool</w:t>
            </w:r>
          </w:p>
        </w:tc>
        <w:tc>
          <w:tcPr>
            <w:cnfStyle w:val="000000000000" w:firstRow="0" w:lastRow="0" w:firstColumn="0" w:lastColumn="0" w:oddVBand="0" w:evenVBand="0" w:oddHBand="0" w:evenHBand="0" w:firstRowFirstColumn="0" w:firstRowLastColumn="0" w:lastRowFirstColumn="0" w:lastRowLastColumn="0"/>
            <w:tcW w:w="6195" w:type="dxa"/>
            <w:tcMar/>
          </w:tcPr>
          <w:p w:rsidR="18E3445A" w:rsidP="45578EEA" w:rsidRDefault="18E3445A" w14:paraId="6CF532B6" w14:textId="15C81D33">
            <w:pPr>
              <w:pStyle w:val="Normal"/>
              <w:spacing w:line="259" w:lineRule="auto"/>
              <w:ind w:left="0"/>
              <w:jc w:val="left"/>
            </w:pPr>
            <w:r w:rsidR="18E3445A">
              <w:rPr/>
              <w:t xml:space="preserve">IPQS is IP Quality Score software to combat fraudulent enrollments. Used at point of application submission, </w:t>
            </w:r>
            <w:proofErr w:type="gramStart"/>
            <w:r w:rsidR="18E3445A">
              <w:rPr/>
              <w:t>and  at</w:t>
            </w:r>
            <w:proofErr w:type="gramEnd"/>
            <w:r w:rsidR="18E3445A">
              <w:rPr/>
              <w:t xml:space="preserve"> registration and enrollment. Financial Aid is leading finalization of vendor contract, pending approval of VC and Chancellor. Intent is to minimize fraudulent </w:t>
            </w:r>
            <w:proofErr w:type="gramStart"/>
            <w:r w:rsidR="18E3445A">
              <w:rPr/>
              <w:t>applications,</w:t>
            </w:r>
            <w:proofErr w:type="gramEnd"/>
            <w:r w:rsidR="18E3445A">
              <w:rPr/>
              <w:t xml:space="preserve"> enrollments.</w:t>
            </w:r>
          </w:p>
        </w:tc>
      </w:tr>
      <w:tr w:rsidR="45578EEA" w:rsidTr="45578EEA" w14:paraId="71E82BE2">
        <w:tc>
          <w:tcPr>
            <w:cnfStyle w:val="001000000000" w:firstRow="0" w:lastRow="0" w:firstColumn="1" w:lastColumn="0" w:oddVBand="0" w:evenVBand="0" w:oddHBand="0" w:evenHBand="0" w:firstRowFirstColumn="0" w:firstRowLastColumn="0" w:lastRowFirstColumn="0" w:lastRowLastColumn="0"/>
            <w:tcW w:w="630" w:type="dxa"/>
            <w:tcMar/>
          </w:tcPr>
          <w:p w:rsidR="18E3445A" w:rsidP="45578EEA" w:rsidRDefault="18E3445A" w14:paraId="0E237BE1" w14:textId="609A0245">
            <w:pPr>
              <w:pStyle w:val="Normal"/>
              <w:spacing w:line="259" w:lineRule="auto"/>
              <w:rPr>
                <w:rFonts w:ascii="Calibri" w:hAnsi="Calibri" w:eastAsia="Calibri" w:cs="Calibri"/>
                <w:b w:val="0"/>
                <w:bCs w:val="0"/>
                <w:i w:val="0"/>
                <w:iCs w:val="0"/>
                <w:sz w:val="22"/>
                <w:szCs w:val="22"/>
                <w:lang w:val="en-US"/>
              </w:rPr>
            </w:pPr>
            <w:r w:rsidRPr="45578EEA" w:rsidR="18E3445A">
              <w:rPr>
                <w:rFonts w:ascii="Calibri" w:hAnsi="Calibri" w:eastAsia="Calibri" w:cs="Calibri"/>
                <w:b w:val="0"/>
                <w:bCs w:val="0"/>
                <w:i w:val="0"/>
                <w:iCs w:val="0"/>
                <w:sz w:val="22"/>
                <w:szCs w:val="22"/>
                <w:lang w:val="en-US"/>
              </w:rPr>
              <w:t>5</w:t>
            </w:r>
          </w:p>
        </w:tc>
        <w:tc>
          <w:tcPr>
            <w:cnfStyle w:val="000000000000" w:firstRow="0" w:lastRow="0" w:firstColumn="0" w:lastColumn="0" w:oddVBand="0" w:evenVBand="0" w:oddHBand="0" w:evenHBand="0" w:firstRowFirstColumn="0" w:firstRowLastColumn="0" w:lastRowFirstColumn="0" w:lastRowLastColumn="0"/>
            <w:tcW w:w="2595" w:type="dxa"/>
            <w:tcMar/>
          </w:tcPr>
          <w:p w:rsidR="18E3445A" w:rsidP="45578EEA" w:rsidRDefault="18E3445A" w14:paraId="04F0BA01" w14:textId="49DB4BC9">
            <w:pPr>
              <w:pStyle w:val="Normal"/>
              <w:spacing w:line="259" w:lineRule="auto"/>
            </w:pPr>
            <w:r w:rsidR="18E3445A">
              <w:rPr/>
              <w:t>Student printing solution</w:t>
            </w:r>
          </w:p>
        </w:tc>
        <w:tc>
          <w:tcPr>
            <w:cnfStyle w:val="000000000000" w:firstRow="0" w:lastRow="0" w:firstColumn="0" w:lastColumn="0" w:oddVBand="0" w:evenVBand="0" w:oddHBand="0" w:evenHBand="0" w:firstRowFirstColumn="0" w:firstRowLastColumn="0" w:lastRowFirstColumn="0" w:lastRowLastColumn="0"/>
            <w:tcW w:w="6195" w:type="dxa"/>
            <w:tcMar/>
          </w:tcPr>
          <w:p w:rsidR="18E3445A" w:rsidP="45578EEA" w:rsidRDefault="18E3445A" w14:paraId="7BFFA5B3" w14:textId="566EDD33">
            <w:pPr>
              <w:pStyle w:val="Normal"/>
              <w:spacing w:line="259" w:lineRule="auto"/>
              <w:jc w:val="left"/>
            </w:pPr>
            <w:r w:rsidR="18E3445A">
              <w:rPr/>
              <w:t xml:space="preserve">ITS is </w:t>
            </w:r>
            <w:r w:rsidR="23493275">
              <w:rPr/>
              <w:t>working</w:t>
            </w:r>
            <w:r w:rsidR="18E3445A">
              <w:rPr/>
              <w:t xml:space="preserve"> toward implementing enterprise level printing solution for students. </w:t>
            </w:r>
            <w:proofErr w:type="gramStart"/>
            <w:r w:rsidR="18E3445A">
              <w:rPr/>
              <w:t>Current</w:t>
            </w:r>
            <w:proofErr w:type="gramEnd"/>
            <w:r w:rsidR="18E3445A">
              <w:rPr/>
              <w:t xml:space="preserve"> working with Bursar on payment gateway, then will create IDs and logins to test. Will preview with students and then check with computer labs to see who is interested in joining in.</w:t>
            </w:r>
          </w:p>
        </w:tc>
      </w:tr>
      <w:tr w:rsidR="45578EEA" w:rsidTr="45578EEA" w14:paraId="3D8ED5D3">
        <w:tc>
          <w:tcPr>
            <w:cnfStyle w:val="001000000000" w:firstRow="0" w:lastRow="0" w:firstColumn="1" w:lastColumn="0" w:oddVBand="0" w:evenVBand="0" w:oddHBand="0" w:evenHBand="0" w:firstRowFirstColumn="0" w:firstRowLastColumn="0" w:lastRowFirstColumn="0" w:lastRowLastColumn="0"/>
            <w:tcW w:w="630" w:type="dxa"/>
            <w:tcMar/>
          </w:tcPr>
          <w:p w:rsidR="18E3445A" w:rsidP="45578EEA" w:rsidRDefault="18E3445A" w14:paraId="6BDCDFC6" w14:textId="531937DC">
            <w:pPr>
              <w:pStyle w:val="Normal"/>
              <w:spacing w:line="259" w:lineRule="auto"/>
              <w:rPr>
                <w:rFonts w:ascii="Calibri" w:hAnsi="Calibri" w:eastAsia="Calibri" w:cs="Calibri"/>
                <w:b w:val="0"/>
                <w:bCs w:val="0"/>
                <w:i w:val="0"/>
                <w:iCs w:val="0"/>
                <w:sz w:val="22"/>
                <w:szCs w:val="22"/>
                <w:lang w:val="en-US"/>
              </w:rPr>
            </w:pPr>
            <w:r w:rsidRPr="45578EEA" w:rsidR="18E3445A">
              <w:rPr>
                <w:rFonts w:ascii="Calibri" w:hAnsi="Calibri" w:eastAsia="Calibri" w:cs="Calibri"/>
                <w:b w:val="0"/>
                <w:bCs w:val="0"/>
                <w:i w:val="0"/>
                <w:iCs w:val="0"/>
                <w:sz w:val="22"/>
                <w:szCs w:val="22"/>
                <w:lang w:val="en-US"/>
              </w:rPr>
              <w:t>6</w:t>
            </w:r>
          </w:p>
        </w:tc>
        <w:tc>
          <w:tcPr>
            <w:cnfStyle w:val="000000000000" w:firstRow="0" w:lastRow="0" w:firstColumn="0" w:lastColumn="0" w:oddVBand="0" w:evenVBand="0" w:oddHBand="0" w:evenHBand="0" w:firstRowFirstColumn="0" w:firstRowLastColumn="0" w:lastRowFirstColumn="0" w:lastRowLastColumn="0"/>
            <w:tcW w:w="2595" w:type="dxa"/>
            <w:tcMar/>
          </w:tcPr>
          <w:p w:rsidR="18E3445A" w:rsidP="45578EEA" w:rsidRDefault="18E3445A" w14:paraId="10F46BD9" w14:textId="7BF946B6">
            <w:pPr>
              <w:spacing w:line="259" w:lineRule="auto"/>
              <w:rPr>
                <w:rFonts w:ascii="Calibri" w:hAnsi="Calibri" w:eastAsia="Calibri" w:cs="Calibri"/>
                <w:b w:val="0"/>
                <w:bCs w:val="0"/>
                <w:i w:val="0"/>
                <w:iCs w:val="0"/>
                <w:noProof w:val="0"/>
                <w:sz w:val="22"/>
                <w:szCs w:val="22"/>
                <w:lang w:val="en-US"/>
              </w:rPr>
            </w:pPr>
            <w:r w:rsidRPr="45578EEA" w:rsidR="18E3445A">
              <w:rPr>
                <w:rFonts w:ascii="Calibri" w:hAnsi="Calibri" w:eastAsia="Calibri" w:cs="Calibri"/>
                <w:b w:val="0"/>
                <w:bCs w:val="0"/>
                <w:i w:val="0"/>
                <w:iCs w:val="0"/>
                <w:noProof w:val="0"/>
                <w:sz w:val="22"/>
                <w:szCs w:val="22"/>
                <w:lang w:val="en-US"/>
              </w:rPr>
              <w:t>Standardized Maintenance Dates-Modification and Work Group Update/Tier Update Document</w:t>
            </w:r>
          </w:p>
        </w:tc>
        <w:tc>
          <w:tcPr>
            <w:cnfStyle w:val="000000000000" w:firstRow="0" w:lastRow="0" w:firstColumn="0" w:lastColumn="0" w:oddVBand="0" w:evenVBand="0" w:oddHBand="0" w:evenHBand="0" w:firstRowFirstColumn="0" w:firstRowLastColumn="0" w:lastRowFirstColumn="0" w:lastRowLastColumn="0"/>
            <w:tcW w:w="6195" w:type="dxa"/>
            <w:tcMar/>
          </w:tcPr>
          <w:p w:rsidR="61BB986D" w:rsidP="45578EEA" w:rsidRDefault="61BB986D" w14:paraId="42325DF3" w14:textId="3251DE23">
            <w:pPr>
              <w:spacing w:line="259" w:lineRule="auto"/>
              <w:rPr>
                <w:rFonts w:ascii="Calibri" w:hAnsi="Calibri" w:eastAsia="Calibri" w:cs="Calibri"/>
                <w:b w:val="0"/>
                <w:bCs w:val="0"/>
                <w:i w:val="0"/>
                <w:iCs w:val="0"/>
                <w:noProof w:val="0"/>
                <w:sz w:val="22"/>
                <w:szCs w:val="22"/>
                <w:lang w:val="en-US"/>
              </w:rPr>
            </w:pPr>
            <w:r w:rsidRPr="45578EEA" w:rsidR="61BB986D">
              <w:rPr>
                <w:rFonts w:ascii="Calibri" w:hAnsi="Calibri" w:eastAsia="Calibri" w:cs="Calibri"/>
                <w:b w:val="0"/>
                <w:bCs w:val="0"/>
                <w:i w:val="0"/>
                <w:iCs w:val="0"/>
                <w:noProof w:val="0"/>
                <w:sz w:val="22"/>
                <w:szCs w:val="22"/>
                <w:lang w:val="en-US"/>
              </w:rPr>
              <w:t xml:space="preserve">Blackout Maintenance Dates for 22-23 - this remains one of the Technology Committee’s Objectives. </w:t>
            </w:r>
            <w:r w:rsidRPr="45578EEA" w:rsidR="1C331B14">
              <w:rPr>
                <w:rFonts w:ascii="Calibri" w:hAnsi="Calibri" w:eastAsia="Calibri" w:cs="Calibri"/>
                <w:b w:val="0"/>
                <w:bCs w:val="0"/>
                <w:i w:val="0"/>
                <w:iCs w:val="0"/>
                <w:noProof w:val="0"/>
                <w:sz w:val="22"/>
                <w:szCs w:val="22"/>
                <w:lang w:val="en-US"/>
              </w:rPr>
              <w:t>Anticipate update next meeting.</w:t>
            </w:r>
          </w:p>
        </w:tc>
      </w:tr>
      <w:tr w:rsidR="45578EEA" w:rsidTr="45578EEA" w14:paraId="27078450">
        <w:tc>
          <w:tcPr>
            <w:cnfStyle w:val="001000000000" w:firstRow="0" w:lastRow="0" w:firstColumn="1" w:lastColumn="0" w:oddVBand="0" w:evenVBand="0" w:oddHBand="0" w:evenHBand="0" w:firstRowFirstColumn="0" w:firstRowLastColumn="0" w:lastRowFirstColumn="0" w:lastRowLastColumn="0"/>
            <w:tcW w:w="630" w:type="dxa"/>
            <w:tcMar/>
          </w:tcPr>
          <w:p w:rsidR="18E3445A" w:rsidP="45578EEA" w:rsidRDefault="18E3445A" w14:paraId="490A3B04" w14:textId="4CFF1FF7">
            <w:pPr>
              <w:pStyle w:val="Normal"/>
              <w:spacing w:line="259" w:lineRule="auto"/>
              <w:rPr>
                <w:rFonts w:ascii="Calibri" w:hAnsi="Calibri" w:eastAsia="Calibri" w:cs="Calibri"/>
                <w:b w:val="0"/>
                <w:bCs w:val="0"/>
                <w:i w:val="0"/>
                <w:iCs w:val="0"/>
                <w:sz w:val="22"/>
                <w:szCs w:val="22"/>
                <w:lang w:val="en-US"/>
              </w:rPr>
            </w:pPr>
            <w:r w:rsidRPr="45578EEA" w:rsidR="18E3445A">
              <w:rPr>
                <w:rFonts w:ascii="Calibri" w:hAnsi="Calibri" w:eastAsia="Calibri" w:cs="Calibri"/>
                <w:b w:val="0"/>
                <w:bCs w:val="0"/>
                <w:i w:val="0"/>
                <w:iCs w:val="0"/>
                <w:sz w:val="22"/>
                <w:szCs w:val="22"/>
                <w:lang w:val="en-US"/>
              </w:rPr>
              <w:t>7</w:t>
            </w:r>
          </w:p>
        </w:tc>
        <w:tc>
          <w:tcPr>
            <w:cnfStyle w:val="000000000000" w:firstRow="0" w:lastRow="0" w:firstColumn="0" w:lastColumn="0" w:oddVBand="0" w:evenVBand="0" w:oddHBand="0" w:evenHBand="0" w:firstRowFirstColumn="0" w:firstRowLastColumn="0" w:lastRowFirstColumn="0" w:lastRowLastColumn="0"/>
            <w:tcW w:w="2595" w:type="dxa"/>
            <w:tcMar/>
          </w:tcPr>
          <w:p w:rsidR="18E3445A" w:rsidP="45578EEA" w:rsidRDefault="18E3445A" w14:paraId="7F7634CF" w14:textId="12DDA676">
            <w:pPr>
              <w:spacing w:line="259" w:lineRule="auto"/>
              <w:rPr>
                <w:rFonts w:ascii="Calibri" w:hAnsi="Calibri" w:eastAsia="Calibri" w:cs="Calibri"/>
                <w:b w:val="0"/>
                <w:bCs w:val="0"/>
                <w:i w:val="0"/>
                <w:iCs w:val="0"/>
                <w:noProof w:val="0"/>
                <w:sz w:val="22"/>
                <w:szCs w:val="22"/>
                <w:lang w:val="en-US"/>
              </w:rPr>
            </w:pPr>
            <w:r w:rsidRPr="45578EEA" w:rsidR="18E3445A">
              <w:rPr>
                <w:rFonts w:ascii="Calibri" w:hAnsi="Calibri" w:eastAsia="Calibri" w:cs="Calibri"/>
                <w:b w:val="0"/>
                <w:bCs w:val="0"/>
                <w:i w:val="0"/>
                <w:iCs w:val="0"/>
                <w:noProof w:val="0"/>
                <w:sz w:val="22"/>
                <w:szCs w:val="22"/>
                <w:lang w:val="en-US"/>
              </w:rPr>
              <w:t>Technology Acquisition Process</w:t>
            </w:r>
          </w:p>
        </w:tc>
        <w:tc>
          <w:tcPr>
            <w:cnfStyle w:val="000000000000" w:firstRow="0" w:lastRow="0" w:firstColumn="0" w:lastColumn="0" w:oddVBand="0" w:evenVBand="0" w:oddHBand="0" w:evenHBand="0" w:firstRowFirstColumn="0" w:firstRowLastColumn="0" w:lastRowFirstColumn="0" w:lastRowLastColumn="0"/>
            <w:tcW w:w="6195" w:type="dxa"/>
            <w:tcMar/>
          </w:tcPr>
          <w:p w:rsidR="757F8155" w:rsidP="45578EEA" w:rsidRDefault="757F8155" w14:paraId="7CBEF3A2" w14:textId="2306790E">
            <w:pPr>
              <w:pStyle w:val="Normal"/>
              <w:ind w:left="0"/>
            </w:pPr>
            <w:r w:rsidR="757F8155">
              <w:rPr/>
              <w:t xml:space="preserve">Technology acquisition draft process now includes incorporated feedback from OLET/Alex Hosmer, which focused on accessibility testing, and not taking the vendor’s assurance as sufficient. Idea is for OLET to take </w:t>
            </w:r>
            <w:r w:rsidR="757F8155">
              <w:rPr/>
              <w:t>lead</w:t>
            </w:r>
            <w:r w:rsidR="757F8155">
              <w:rPr/>
              <w:t xml:space="preserve"> in testing instructional technology, ITS lead for general business technology.</w:t>
            </w:r>
          </w:p>
        </w:tc>
      </w:tr>
      <w:tr w:rsidR="45578EEA" w:rsidTr="45578EEA" w14:paraId="3D381712">
        <w:tc>
          <w:tcPr>
            <w:cnfStyle w:val="001000000000" w:firstRow="0" w:lastRow="0" w:firstColumn="1" w:lastColumn="0" w:oddVBand="0" w:evenVBand="0" w:oddHBand="0" w:evenHBand="0" w:firstRowFirstColumn="0" w:firstRowLastColumn="0" w:lastRowFirstColumn="0" w:lastRowLastColumn="0"/>
            <w:tcW w:w="630" w:type="dxa"/>
            <w:tcMar/>
          </w:tcPr>
          <w:p w:rsidR="757F8155" w:rsidP="45578EEA" w:rsidRDefault="757F8155" w14:paraId="34E54CCF" w14:textId="049100F6">
            <w:pPr>
              <w:pStyle w:val="Normal"/>
              <w:spacing w:line="259" w:lineRule="auto"/>
              <w:rPr>
                <w:rFonts w:ascii="Calibri" w:hAnsi="Calibri" w:eastAsia="Calibri" w:cs="Calibri"/>
                <w:b w:val="0"/>
                <w:bCs w:val="0"/>
                <w:i w:val="0"/>
                <w:iCs w:val="0"/>
                <w:sz w:val="22"/>
                <w:szCs w:val="22"/>
                <w:lang w:val="en-US"/>
              </w:rPr>
            </w:pPr>
            <w:r w:rsidRPr="45578EEA" w:rsidR="757F8155">
              <w:rPr>
                <w:rFonts w:ascii="Calibri" w:hAnsi="Calibri" w:eastAsia="Calibri" w:cs="Calibri"/>
                <w:b w:val="0"/>
                <w:bCs w:val="0"/>
                <w:i w:val="0"/>
                <w:iCs w:val="0"/>
                <w:sz w:val="22"/>
                <w:szCs w:val="22"/>
                <w:lang w:val="en-US"/>
              </w:rPr>
              <w:t>8</w:t>
            </w:r>
          </w:p>
        </w:tc>
        <w:tc>
          <w:tcPr>
            <w:cnfStyle w:val="000000000000" w:firstRow="0" w:lastRow="0" w:firstColumn="0" w:lastColumn="0" w:oddVBand="0" w:evenVBand="0" w:oddHBand="0" w:evenHBand="0" w:firstRowFirstColumn="0" w:firstRowLastColumn="0" w:lastRowFirstColumn="0" w:lastRowLastColumn="0"/>
            <w:tcW w:w="2595" w:type="dxa"/>
            <w:tcMar/>
          </w:tcPr>
          <w:p w:rsidR="757F8155" w:rsidP="45578EEA" w:rsidRDefault="757F8155" w14:paraId="16115498" w14:textId="2B6E79D0">
            <w:pPr>
              <w:spacing w:line="259" w:lineRule="auto"/>
              <w:rPr>
                <w:rFonts w:ascii="Calibri" w:hAnsi="Calibri" w:eastAsia="Calibri" w:cs="Calibri"/>
                <w:b w:val="0"/>
                <w:bCs w:val="0"/>
                <w:i w:val="0"/>
                <w:iCs w:val="0"/>
                <w:noProof w:val="0"/>
                <w:sz w:val="22"/>
                <w:szCs w:val="22"/>
                <w:lang w:val="en-US"/>
              </w:rPr>
            </w:pPr>
            <w:proofErr w:type="spellStart"/>
            <w:r w:rsidRPr="45578EEA" w:rsidR="757F8155">
              <w:rPr>
                <w:rFonts w:ascii="Calibri" w:hAnsi="Calibri" w:eastAsia="Calibri" w:cs="Calibri"/>
                <w:b w:val="0"/>
                <w:bCs w:val="0"/>
                <w:i w:val="0"/>
                <w:iCs w:val="0"/>
                <w:noProof w:val="0"/>
                <w:sz w:val="22"/>
                <w:szCs w:val="22"/>
                <w:lang w:val="en-US"/>
              </w:rPr>
              <w:t>Splashtop</w:t>
            </w:r>
            <w:proofErr w:type="spellEnd"/>
            <w:r w:rsidRPr="45578EEA" w:rsidR="757F8155">
              <w:rPr>
                <w:rFonts w:ascii="Calibri" w:hAnsi="Calibri" w:eastAsia="Calibri" w:cs="Calibri"/>
                <w:b w:val="0"/>
                <w:bCs w:val="0"/>
                <w:i w:val="0"/>
                <w:iCs w:val="0"/>
                <w:noProof w:val="0"/>
                <w:sz w:val="22"/>
                <w:szCs w:val="22"/>
                <w:lang w:val="en-US"/>
              </w:rPr>
              <w:t>, Fall 2022</w:t>
            </w:r>
          </w:p>
        </w:tc>
        <w:tc>
          <w:tcPr>
            <w:cnfStyle w:val="000000000000" w:firstRow="0" w:lastRow="0" w:firstColumn="0" w:lastColumn="0" w:oddVBand="0" w:evenVBand="0" w:oddHBand="0" w:evenHBand="0" w:firstRowFirstColumn="0" w:firstRowLastColumn="0" w:lastRowFirstColumn="0" w:lastRowLastColumn="0"/>
            <w:tcW w:w="6195" w:type="dxa"/>
            <w:tcMar/>
          </w:tcPr>
          <w:p w:rsidR="757F8155" w:rsidP="45578EEA" w:rsidRDefault="757F8155" w14:paraId="7B84FDBF" w14:textId="40384B0E">
            <w:pPr>
              <w:pStyle w:val="Normal"/>
            </w:pPr>
            <w:r w:rsidR="757F8155">
              <w:rPr/>
              <w:t xml:space="preserve">Orders have been submitted for </w:t>
            </w:r>
            <w:proofErr w:type="spellStart"/>
            <w:r w:rsidR="757F8155">
              <w:rPr/>
              <w:t>Splashtop</w:t>
            </w:r>
            <w:proofErr w:type="spellEnd"/>
            <w:r w:rsidR="757F8155">
              <w:rPr/>
              <w:t xml:space="preserve"> licenses based on requests from instructional departments. </w:t>
            </w:r>
            <w:proofErr w:type="gramStart"/>
            <w:r w:rsidR="757F8155">
              <w:rPr/>
              <w:t>Total</w:t>
            </w:r>
            <w:proofErr w:type="gramEnd"/>
            <w:r w:rsidR="757F8155">
              <w:rPr/>
              <w:t xml:space="preserve"> of 117 licenses, paid up through 6/30/2024. </w:t>
            </w:r>
            <w:r w:rsidR="19DD6F84">
              <w:rPr/>
              <w:t>See d</w:t>
            </w:r>
            <w:r w:rsidR="757F8155">
              <w:rPr/>
              <w:t>epartment list in Technology Committee folder</w:t>
            </w:r>
            <w:r w:rsidR="5D8E35E2">
              <w:rPr/>
              <w:t xml:space="preserve">: </w:t>
            </w:r>
            <w:hyperlink r:id="R3a1c89c13d1a4d7b">
              <w:r w:rsidRPr="45578EEA" w:rsidR="5D8E35E2">
                <w:rPr>
                  <w:rStyle w:val="Hyperlink"/>
                  <w:rFonts w:ascii="Calibri" w:hAnsi="Calibri" w:eastAsia="Calibri" w:cs="Calibri"/>
                  <w:strike w:val="0"/>
                  <w:dstrike w:val="0"/>
                  <w:noProof w:val="0"/>
                  <w:sz w:val="22"/>
                  <w:szCs w:val="22"/>
                  <w:lang w:val="en-US"/>
                </w:rPr>
                <w:t>https://citycollegesf.sharepoint.com/:w:/s/TechnologyCommittee/ERV9EwhlIqRAhyJLcAoqDKMBf2vNq2wNlbCoqj_KOu_E8A?e=Li0aJXP</w:t>
              </w:r>
            </w:hyperlink>
          </w:p>
        </w:tc>
      </w:tr>
      <w:tr w:rsidR="45578EEA" w:rsidTr="45578EEA" w14:paraId="1C075D35">
        <w:tc>
          <w:tcPr>
            <w:cnfStyle w:val="001000000000" w:firstRow="0" w:lastRow="0" w:firstColumn="1" w:lastColumn="0" w:oddVBand="0" w:evenVBand="0" w:oddHBand="0" w:evenHBand="0" w:firstRowFirstColumn="0" w:firstRowLastColumn="0" w:lastRowFirstColumn="0" w:lastRowLastColumn="0"/>
            <w:tcW w:w="630" w:type="dxa"/>
            <w:tcMar/>
          </w:tcPr>
          <w:p w:rsidR="1FBBDC80" w:rsidP="45578EEA" w:rsidRDefault="1FBBDC80" w14:paraId="6E687B2E" w14:textId="3E682014">
            <w:pPr>
              <w:pStyle w:val="Normal"/>
              <w:spacing w:line="259" w:lineRule="auto"/>
              <w:rPr>
                <w:rFonts w:ascii="Calibri" w:hAnsi="Calibri" w:eastAsia="Calibri" w:cs="Calibri"/>
                <w:b w:val="0"/>
                <w:bCs w:val="0"/>
                <w:i w:val="0"/>
                <w:iCs w:val="0"/>
                <w:sz w:val="22"/>
                <w:szCs w:val="22"/>
                <w:lang w:val="en-US"/>
              </w:rPr>
            </w:pPr>
            <w:r w:rsidRPr="45578EEA" w:rsidR="1FBBDC80">
              <w:rPr>
                <w:rFonts w:ascii="Calibri" w:hAnsi="Calibri" w:eastAsia="Calibri" w:cs="Calibri"/>
                <w:b w:val="0"/>
                <w:bCs w:val="0"/>
                <w:i w:val="0"/>
                <w:iCs w:val="0"/>
                <w:sz w:val="22"/>
                <w:szCs w:val="22"/>
                <w:lang w:val="en-US"/>
              </w:rPr>
              <w:t>9</w:t>
            </w:r>
          </w:p>
        </w:tc>
        <w:tc>
          <w:tcPr>
            <w:cnfStyle w:val="000000000000" w:firstRow="0" w:lastRow="0" w:firstColumn="0" w:lastColumn="0" w:oddVBand="0" w:evenVBand="0" w:oddHBand="0" w:evenHBand="0" w:firstRowFirstColumn="0" w:firstRowLastColumn="0" w:lastRowFirstColumn="0" w:lastRowLastColumn="0"/>
            <w:tcW w:w="2595" w:type="dxa"/>
            <w:tcMar/>
          </w:tcPr>
          <w:p w:rsidR="1FBBDC80" w:rsidP="45578EEA" w:rsidRDefault="1FBBDC80" w14:paraId="47BF7DC9" w14:textId="41FDB25D">
            <w:pPr>
              <w:spacing w:line="259" w:lineRule="auto"/>
              <w:rPr>
                <w:rFonts w:ascii="Calibri" w:hAnsi="Calibri" w:eastAsia="Calibri" w:cs="Calibri"/>
                <w:b w:val="0"/>
                <w:bCs w:val="0"/>
                <w:i w:val="0"/>
                <w:iCs w:val="0"/>
                <w:noProof w:val="0"/>
                <w:sz w:val="22"/>
                <w:szCs w:val="22"/>
                <w:lang w:val="en-US"/>
              </w:rPr>
            </w:pPr>
            <w:r w:rsidRPr="45578EEA" w:rsidR="1FBBDC80">
              <w:rPr>
                <w:rFonts w:ascii="Calibri" w:hAnsi="Calibri" w:eastAsia="Calibri" w:cs="Calibri"/>
                <w:b w:val="0"/>
                <w:bCs w:val="0"/>
                <w:i w:val="0"/>
                <w:iCs w:val="0"/>
                <w:noProof w:val="0"/>
                <w:sz w:val="22"/>
                <w:szCs w:val="22"/>
                <w:lang w:val="en-US"/>
              </w:rPr>
              <w:t>Computer Labs Work Group</w:t>
            </w:r>
          </w:p>
        </w:tc>
        <w:tc>
          <w:tcPr>
            <w:cnfStyle w:val="000000000000" w:firstRow="0" w:lastRow="0" w:firstColumn="0" w:lastColumn="0" w:oddVBand="0" w:evenVBand="0" w:oddHBand="0" w:evenHBand="0" w:firstRowFirstColumn="0" w:firstRowLastColumn="0" w:lastRowFirstColumn="0" w:lastRowLastColumn="0"/>
            <w:tcW w:w="6195" w:type="dxa"/>
            <w:tcMar/>
          </w:tcPr>
          <w:p w:rsidR="1FBBDC80" w:rsidP="45578EEA" w:rsidRDefault="1FBBDC80" w14:paraId="09FA03A3" w14:textId="35A4B541">
            <w:pPr>
              <w:pStyle w:val="Normal"/>
              <w:rPr>
                <w:rFonts w:ascii="Calibri" w:hAnsi="Calibri" w:eastAsia="Calibri" w:cs="Calibri"/>
                <w:b w:val="0"/>
                <w:bCs w:val="0"/>
                <w:i w:val="0"/>
                <w:iCs w:val="0"/>
                <w:caps w:val="0"/>
                <w:smallCaps w:val="0"/>
                <w:noProof w:val="0"/>
                <w:color w:val="000000" w:themeColor="text1" w:themeTint="FF" w:themeShade="FF"/>
                <w:sz w:val="22"/>
                <w:szCs w:val="22"/>
                <w:lang w:val="en-US"/>
              </w:rPr>
            </w:pPr>
            <w:r w:rsidRPr="45578EEA" w:rsidR="1FBBDC80">
              <w:rPr>
                <w:rFonts w:ascii="Calibri" w:hAnsi="Calibri" w:eastAsia="Calibri" w:cs="Calibri"/>
                <w:b w:val="0"/>
                <w:bCs w:val="0"/>
                <w:i w:val="0"/>
                <w:iCs w:val="0"/>
                <w:caps w:val="0"/>
                <w:smallCaps w:val="0"/>
                <w:noProof w:val="0"/>
                <w:color w:val="000000" w:themeColor="text1" w:themeTint="FF" w:themeShade="FF"/>
                <w:sz w:val="22"/>
                <w:szCs w:val="22"/>
                <w:lang w:val="en-US"/>
              </w:rPr>
              <w:t>Work Group will have first meeting this upcoming Friday afternoon. For information, see the Workgroup Teams folder. Topics include how to inventory what we have which will involve reaching out to department chairs and program leads, and defining what we mean by “computer lab.”</w:t>
            </w:r>
          </w:p>
        </w:tc>
      </w:tr>
      <w:tr w:rsidR="45578EEA" w:rsidTr="45578EEA" w14:paraId="1F8E4F4C">
        <w:tc>
          <w:tcPr>
            <w:cnfStyle w:val="001000000000" w:firstRow="0" w:lastRow="0" w:firstColumn="1" w:lastColumn="0" w:oddVBand="0" w:evenVBand="0" w:oddHBand="0" w:evenHBand="0" w:firstRowFirstColumn="0" w:firstRowLastColumn="0" w:lastRowFirstColumn="0" w:lastRowLastColumn="0"/>
            <w:tcW w:w="630" w:type="dxa"/>
            <w:tcMar/>
          </w:tcPr>
          <w:p w:rsidR="1FBBDC80" w:rsidP="45578EEA" w:rsidRDefault="1FBBDC80" w14:paraId="09BD1A06" w14:textId="11F01A27">
            <w:pPr>
              <w:pStyle w:val="Normal"/>
              <w:spacing w:line="259" w:lineRule="auto"/>
              <w:rPr>
                <w:rFonts w:ascii="Calibri" w:hAnsi="Calibri" w:eastAsia="Calibri" w:cs="Calibri"/>
                <w:b w:val="0"/>
                <w:bCs w:val="0"/>
                <w:i w:val="0"/>
                <w:iCs w:val="0"/>
                <w:sz w:val="22"/>
                <w:szCs w:val="22"/>
                <w:lang w:val="en-US"/>
              </w:rPr>
            </w:pPr>
            <w:r w:rsidRPr="45578EEA" w:rsidR="1FBBDC80">
              <w:rPr>
                <w:rFonts w:ascii="Calibri" w:hAnsi="Calibri" w:eastAsia="Calibri" w:cs="Calibri"/>
                <w:b w:val="0"/>
                <w:bCs w:val="0"/>
                <w:i w:val="0"/>
                <w:iCs w:val="0"/>
                <w:sz w:val="22"/>
                <w:szCs w:val="22"/>
                <w:lang w:val="en-US"/>
              </w:rPr>
              <w:t>10</w:t>
            </w:r>
          </w:p>
        </w:tc>
        <w:tc>
          <w:tcPr>
            <w:cnfStyle w:val="000000000000" w:firstRow="0" w:lastRow="0" w:firstColumn="0" w:lastColumn="0" w:oddVBand="0" w:evenVBand="0" w:oddHBand="0" w:evenHBand="0" w:firstRowFirstColumn="0" w:firstRowLastColumn="0" w:lastRowFirstColumn="0" w:lastRowLastColumn="0"/>
            <w:tcW w:w="2595" w:type="dxa"/>
            <w:tcMar/>
          </w:tcPr>
          <w:p w:rsidR="1FBBDC80" w:rsidP="45578EEA" w:rsidRDefault="1FBBDC80" w14:paraId="064CEFA5" w14:textId="1BF91FC9">
            <w:pPr>
              <w:spacing w:line="259" w:lineRule="auto"/>
              <w:rPr>
                <w:rFonts w:ascii="Calibri" w:hAnsi="Calibri" w:eastAsia="Calibri" w:cs="Calibri"/>
                <w:b w:val="0"/>
                <w:bCs w:val="0"/>
                <w:i w:val="0"/>
                <w:iCs w:val="0"/>
                <w:noProof w:val="0"/>
                <w:sz w:val="22"/>
                <w:szCs w:val="22"/>
                <w:lang w:val="en-US"/>
              </w:rPr>
            </w:pPr>
            <w:r w:rsidRPr="45578EEA" w:rsidR="1FBBDC80">
              <w:rPr>
                <w:rFonts w:ascii="Calibri" w:hAnsi="Calibri" w:eastAsia="Calibri" w:cs="Calibri"/>
                <w:b w:val="0"/>
                <w:bCs w:val="0"/>
                <w:i w:val="0"/>
                <w:iCs w:val="0"/>
                <w:noProof w:val="0"/>
                <w:sz w:val="22"/>
                <w:szCs w:val="22"/>
                <w:lang w:val="en-US"/>
              </w:rPr>
              <w:t>Zoom Recordings Management</w:t>
            </w:r>
          </w:p>
        </w:tc>
        <w:tc>
          <w:tcPr>
            <w:cnfStyle w:val="000000000000" w:firstRow="0" w:lastRow="0" w:firstColumn="0" w:lastColumn="0" w:oddVBand="0" w:evenVBand="0" w:oddHBand="0" w:evenHBand="0" w:firstRowFirstColumn="0" w:firstRowLastColumn="0" w:lastRowFirstColumn="0" w:lastRowLastColumn="0"/>
            <w:tcW w:w="6195" w:type="dxa"/>
            <w:tcMar/>
          </w:tcPr>
          <w:p w:rsidR="3D7F53CB" w:rsidP="45578EEA" w:rsidRDefault="3D7F53CB" w14:paraId="43A546CF" w14:textId="798D3CF2">
            <w:pPr>
              <w:pStyle w:val="Normal"/>
              <w:rPr>
                <w:rFonts w:ascii="Calibri" w:hAnsi="Calibri" w:eastAsia="Calibri" w:cs="Calibri"/>
                <w:b w:val="0"/>
                <w:bCs w:val="0"/>
                <w:i w:val="0"/>
                <w:iCs w:val="0"/>
                <w:caps w:val="0"/>
                <w:smallCaps w:val="0"/>
                <w:noProof w:val="0"/>
                <w:color w:val="000000" w:themeColor="text1" w:themeTint="FF" w:themeShade="FF"/>
                <w:sz w:val="22"/>
                <w:szCs w:val="22"/>
                <w:lang w:val="en-US"/>
              </w:rPr>
            </w:pPr>
            <w:r w:rsidRPr="45578EEA" w:rsidR="3D7F53CB">
              <w:rPr>
                <w:rFonts w:ascii="Calibri" w:hAnsi="Calibri" w:eastAsia="Calibri" w:cs="Calibri"/>
                <w:b w:val="0"/>
                <w:bCs w:val="0"/>
                <w:i w:val="0"/>
                <w:iCs w:val="0"/>
                <w:caps w:val="0"/>
                <w:smallCaps w:val="0"/>
                <w:noProof w:val="0"/>
                <w:color w:val="000000" w:themeColor="text1" w:themeTint="FF" w:themeShade="FF"/>
                <w:sz w:val="22"/>
                <w:szCs w:val="22"/>
                <w:lang w:val="en-US"/>
              </w:rPr>
              <w:t>Deferred to next meeting.</w:t>
            </w:r>
          </w:p>
        </w:tc>
      </w:tr>
      <w:tr w:rsidR="45578EEA" w:rsidTr="45578EEA" w14:paraId="2C8038AC">
        <w:tc>
          <w:tcPr>
            <w:cnfStyle w:val="001000000000" w:firstRow="0" w:lastRow="0" w:firstColumn="1" w:lastColumn="0" w:oddVBand="0" w:evenVBand="0" w:oddHBand="0" w:evenHBand="0" w:firstRowFirstColumn="0" w:firstRowLastColumn="0" w:lastRowFirstColumn="0" w:lastRowLastColumn="0"/>
            <w:tcW w:w="630" w:type="dxa"/>
            <w:tcMar/>
          </w:tcPr>
          <w:p w:rsidR="1FBBDC80" w:rsidP="45578EEA" w:rsidRDefault="1FBBDC80" w14:paraId="671D3CE9" w14:textId="200585A9">
            <w:pPr>
              <w:pStyle w:val="Normal"/>
              <w:spacing w:line="259" w:lineRule="auto"/>
              <w:rPr>
                <w:rFonts w:ascii="Calibri" w:hAnsi="Calibri" w:eastAsia="Calibri" w:cs="Calibri"/>
                <w:b w:val="0"/>
                <w:bCs w:val="0"/>
                <w:i w:val="0"/>
                <w:iCs w:val="0"/>
                <w:sz w:val="22"/>
                <w:szCs w:val="22"/>
                <w:lang w:val="en-US"/>
              </w:rPr>
            </w:pPr>
            <w:r w:rsidRPr="45578EEA" w:rsidR="1FBBDC80">
              <w:rPr>
                <w:rFonts w:ascii="Calibri" w:hAnsi="Calibri" w:eastAsia="Calibri" w:cs="Calibri"/>
                <w:b w:val="0"/>
                <w:bCs w:val="0"/>
                <w:i w:val="0"/>
                <w:iCs w:val="0"/>
                <w:sz w:val="22"/>
                <w:szCs w:val="22"/>
                <w:lang w:val="en-US"/>
              </w:rPr>
              <w:t>11</w:t>
            </w:r>
          </w:p>
        </w:tc>
        <w:tc>
          <w:tcPr>
            <w:cnfStyle w:val="000000000000" w:firstRow="0" w:lastRow="0" w:firstColumn="0" w:lastColumn="0" w:oddVBand="0" w:evenVBand="0" w:oddHBand="0" w:evenHBand="0" w:firstRowFirstColumn="0" w:firstRowLastColumn="0" w:lastRowFirstColumn="0" w:lastRowLastColumn="0"/>
            <w:tcW w:w="2595" w:type="dxa"/>
            <w:tcMar/>
          </w:tcPr>
          <w:p w:rsidR="1FBBDC80" w:rsidP="45578EEA" w:rsidRDefault="1FBBDC80" w14:paraId="69ACCE8D" w14:textId="1764F04F">
            <w:pPr>
              <w:pStyle w:val="Normal"/>
              <w:spacing w:line="259" w:lineRule="auto"/>
              <w:rPr>
                <w:rFonts w:ascii="Calibri" w:hAnsi="Calibri" w:eastAsia="Calibri" w:cs="Calibri"/>
                <w:b w:val="0"/>
                <w:bCs w:val="0"/>
                <w:i w:val="0"/>
                <w:iCs w:val="0"/>
                <w:noProof w:val="0"/>
                <w:sz w:val="22"/>
                <w:szCs w:val="22"/>
                <w:lang w:val="en-US"/>
              </w:rPr>
            </w:pPr>
            <w:r w:rsidRPr="45578EEA" w:rsidR="1FBBDC80">
              <w:rPr>
                <w:rFonts w:ascii="Calibri" w:hAnsi="Calibri" w:eastAsia="Calibri" w:cs="Calibri"/>
                <w:b w:val="0"/>
                <w:bCs w:val="0"/>
                <w:i w:val="0"/>
                <w:iCs w:val="0"/>
                <w:noProof w:val="0"/>
                <w:sz w:val="22"/>
                <w:szCs w:val="22"/>
                <w:lang w:val="en-US"/>
              </w:rPr>
              <w:t>Fog sites</w:t>
            </w:r>
          </w:p>
        </w:tc>
        <w:tc>
          <w:tcPr>
            <w:cnfStyle w:val="000000000000" w:firstRow="0" w:lastRow="0" w:firstColumn="0" w:lastColumn="0" w:oddVBand="0" w:evenVBand="0" w:oddHBand="0" w:evenHBand="0" w:firstRowFirstColumn="0" w:firstRowLastColumn="0" w:lastRowFirstColumn="0" w:lastRowLastColumn="0"/>
            <w:tcW w:w="6195" w:type="dxa"/>
            <w:tcMar/>
          </w:tcPr>
          <w:p w:rsidR="1FBBDC80" w:rsidP="45578EEA" w:rsidRDefault="1FBBDC80" w14:paraId="63329D25" w14:textId="2488806C">
            <w:pPr>
              <w:pStyle w:val="Normal"/>
              <w:bidi w:val="0"/>
              <w:spacing w:before="0" w:beforeAutospacing="off" w:after="160" w:afterAutospacing="off" w:line="259" w:lineRule="auto"/>
              <w:ind w:left="0" w:right="0"/>
              <w:jc w:val="left"/>
              <w:rPr>
                <w:b w:val="0"/>
                <w:bCs w:val="0"/>
                <w:i w:val="0"/>
                <w:iCs w:val="0"/>
                <w:caps w:val="0"/>
                <w:smallCaps w:val="0"/>
                <w:strike w:val="0"/>
                <w:dstrike w:val="0"/>
                <w:noProof w:val="0"/>
                <w:color w:val="000000" w:themeColor="text1" w:themeTint="FF" w:themeShade="FF"/>
                <w:sz w:val="22"/>
                <w:szCs w:val="22"/>
                <w:u w:val="none"/>
                <w:lang w:val="en-US"/>
              </w:rPr>
            </w:pPr>
            <w:r w:rsidRPr="45578EEA" w:rsidR="1FBBDC80">
              <w:rPr>
                <w:b w:val="0"/>
                <w:bCs w:val="0"/>
                <w:i w:val="0"/>
                <w:iCs w:val="0"/>
                <w:caps w:val="0"/>
                <w:smallCaps w:val="0"/>
                <w:strike w:val="0"/>
                <w:dstrike w:val="0"/>
                <w:noProof w:val="0"/>
                <w:color w:val="000000" w:themeColor="text1" w:themeTint="FF" w:themeShade="FF"/>
                <w:sz w:val="22"/>
                <w:szCs w:val="22"/>
                <w:u w:val="none"/>
                <w:lang w:val="en-US"/>
              </w:rPr>
              <w:t xml:space="preserve">Fog server was originally raised by the Computer Science (CS) department in 2019, conversations about who is impacted, who wants to be involved. ITS provided an SSL access report in 2019 that was helpful and showed </w:t>
            </w:r>
            <w:proofErr w:type="gramStart"/>
            <w:r w:rsidRPr="45578EEA" w:rsidR="1FBBDC80">
              <w:rPr>
                <w:b w:val="0"/>
                <w:bCs w:val="0"/>
                <w:i w:val="0"/>
                <w:iCs w:val="0"/>
                <w:caps w:val="0"/>
                <w:smallCaps w:val="0"/>
                <w:strike w:val="0"/>
                <w:dstrike w:val="0"/>
                <w:noProof w:val="0"/>
                <w:color w:val="000000" w:themeColor="text1" w:themeTint="FF" w:themeShade="FF"/>
                <w:sz w:val="22"/>
                <w:szCs w:val="22"/>
                <w:u w:val="none"/>
                <w:lang w:val="en-US"/>
              </w:rPr>
              <w:t>main</w:t>
            </w:r>
            <w:proofErr w:type="gramEnd"/>
            <w:r w:rsidRPr="45578EEA" w:rsidR="1FBBDC80">
              <w:rPr>
                <w:b w:val="0"/>
                <w:bCs w:val="0"/>
                <w:i w:val="0"/>
                <w:iCs w:val="0"/>
                <w:caps w:val="0"/>
                <w:smallCaps w:val="0"/>
                <w:strike w:val="0"/>
                <w:dstrike w:val="0"/>
                <w:noProof w:val="0"/>
                <w:color w:val="000000" w:themeColor="text1" w:themeTint="FF" w:themeShade="FF"/>
                <w:sz w:val="22"/>
                <w:szCs w:val="22"/>
                <w:u w:val="none"/>
                <w:lang w:val="en-US"/>
              </w:rPr>
              <w:t xml:space="preserve"> departments using Fog to be CS, Earth Sciences, and Learning Technology, along with others at lower use levels.  ITS </w:t>
            </w:r>
            <w:proofErr w:type="gramStart"/>
            <w:r w:rsidRPr="45578EEA" w:rsidR="1FBBDC80">
              <w:rPr>
                <w:b w:val="0"/>
                <w:bCs w:val="0"/>
                <w:i w:val="0"/>
                <w:iCs w:val="0"/>
                <w:caps w:val="0"/>
                <w:smallCaps w:val="0"/>
                <w:strike w:val="0"/>
                <w:dstrike w:val="0"/>
                <w:noProof w:val="0"/>
                <w:color w:val="000000" w:themeColor="text1" w:themeTint="FF" w:themeShade="FF"/>
                <w:sz w:val="22"/>
                <w:szCs w:val="22"/>
                <w:u w:val="none"/>
                <w:lang w:val="en-US"/>
              </w:rPr>
              <w:t>made an effort</w:t>
            </w:r>
            <w:proofErr w:type="gramEnd"/>
            <w:r w:rsidRPr="45578EEA" w:rsidR="1FBBDC80">
              <w:rPr>
                <w:b w:val="0"/>
                <w:bCs w:val="0"/>
                <w:i w:val="0"/>
                <w:iCs w:val="0"/>
                <w:caps w:val="0"/>
                <w:smallCaps w:val="0"/>
                <w:strike w:val="0"/>
                <w:dstrike w:val="0"/>
                <w:noProof w:val="0"/>
                <w:color w:val="000000" w:themeColor="text1" w:themeTint="FF" w:themeShade="FF"/>
                <w:sz w:val="22"/>
                <w:szCs w:val="22"/>
                <w:u w:val="none"/>
                <w:lang w:val="en-US"/>
              </w:rPr>
              <w:t xml:space="preserve"> in 2019 seeking to identify ownership of the Fog server, </w:t>
            </w:r>
            <w:proofErr w:type="gramStart"/>
            <w:r w:rsidRPr="45578EEA" w:rsidR="1FBBDC80">
              <w:rPr>
                <w:b w:val="0"/>
                <w:bCs w:val="0"/>
                <w:i w:val="0"/>
                <w:iCs w:val="0"/>
                <w:caps w:val="0"/>
                <w:smallCaps w:val="0"/>
                <w:strike w:val="0"/>
                <w:dstrike w:val="0"/>
                <w:noProof w:val="0"/>
                <w:color w:val="000000" w:themeColor="text1" w:themeTint="FF" w:themeShade="FF"/>
                <w:sz w:val="22"/>
                <w:szCs w:val="22"/>
                <w:u w:val="none"/>
                <w:lang w:val="en-US"/>
              </w:rPr>
              <w:t>and also</w:t>
            </w:r>
            <w:proofErr w:type="gramEnd"/>
            <w:r w:rsidRPr="45578EEA" w:rsidR="1FBBDC80">
              <w:rPr>
                <w:b w:val="0"/>
                <w:bCs w:val="0"/>
                <w:i w:val="0"/>
                <w:iCs w:val="0"/>
                <w:caps w:val="0"/>
                <w:smallCaps w:val="0"/>
                <w:strike w:val="0"/>
                <w:dstrike w:val="0"/>
                <w:noProof w:val="0"/>
                <w:color w:val="000000" w:themeColor="text1" w:themeTint="FF" w:themeShade="FF"/>
                <w:sz w:val="22"/>
                <w:szCs w:val="22"/>
                <w:u w:val="none"/>
                <w:lang w:val="en-US"/>
              </w:rPr>
              <w:t xml:space="preserve"> brought the server up to date by identifying and addressing 1 high and 3 medium vulnerabilities. </w:t>
            </w:r>
          </w:p>
          <w:p w:rsidR="1FBBDC80" w:rsidP="45578EEA" w:rsidRDefault="1FBBDC80" w14:paraId="6CE74190" w14:textId="73896F91">
            <w:pPr>
              <w:pStyle w:val="Normal"/>
              <w:bidi w:val="0"/>
              <w:spacing w:before="0" w:beforeAutospacing="off" w:after="0" w:afterAutospacing="off" w:line="259" w:lineRule="auto"/>
              <w:ind w:left="0" w:right="0"/>
              <w:jc w:val="left"/>
              <w:rPr>
                <w:b w:val="0"/>
                <w:bCs w:val="0"/>
                <w:i w:val="0"/>
                <w:iCs w:val="0"/>
                <w:caps w:val="0"/>
                <w:smallCaps w:val="0"/>
                <w:strike w:val="0"/>
                <w:dstrike w:val="0"/>
                <w:noProof w:val="0"/>
                <w:color w:val="000000" w:themeColor="text1" w:themeTint="FF" w:themeShade="FF"/>
                <w:sz w:val="22"/>
                <w:szCs w:val="22"/>
                <w:u w:val="none"/>
                <w:lang w:val="en-US"/>
              </w:rPr>
            </w:pPr>
            <w:r w:rsidRPr="45578EEA" w:rsidR="1FBBDC80">
              <w:rPr>
                <w:b w:val="0"/>
                <w:bCs w:val="0"/>
                <w:i w:val="0"/>
                <w:iCs w:val="0"/>
                <w:caps w:val="0"/>
                <w:smallCaps w:val="0"/>
                <w:strike w:val="0"/>
                <w:dstrike w:val="0"/>
                <w:noProof w:val="0"/>
                <w:color w:val="000000" w:themeColor="text1" w:themeTint="FF" w:themeShade="FF"/>
                <w:sz w:val="22"/>
                <w:szCs w:val="22"/>
                <w:u w:val="none"/>
                <w:lang w:val="en-US"/>
              </w:rPr>
              <w:t>Q: Who will outreach to stakeholders? What will the Technology Committee role be?</w:t>
            </w:r>
          </w:p>
          <w:p w:rsidR="45578EEA" w:rsidP="45578EEA" w:rsidRDefault="45578EEA" w14:paraId="4FEB4F5E" w14:textId="32D04743">
            <w:pPr>
              <w:pStyle w:val="Normal"/>
              <w:bidi w:val="0"/>
              <w:spacing w:before="0" w:beforeAutospacing="off" w:after="0" w:afterAutospacing="off" w:line="259" w:lineRule="auto"/>
              <w:ind w:left="0" w:right="0"/>
              <w:jc w:val="left"/>
              <w:rPr>
                <w:b w:val="0"/>
                <w:bCs w:val="0"/>
                <w:i w:val="0"/>
                <w:iCs w:val="0"/>
                <w:caps w:val="0"/>
                <w:smallCaps w:val="0"/>
                <w:strike w:val="0"/>
                <w:dstrike w:val="0"/>
                <w:noProof w:val="0"/>
                <w:color w:val="000000" w:themeColor="text1" w:themeTint="FF" w:themeShade="FF"/>
                <w:sz w:val="22"/>
                <w:szCs w:val="22"/>
                <w:u w:val="none"/>
                <w:lang w:val="en-US"/>
              </w:rPr>
            </w:pPr>
          </w:p>
          <w:p w:rsidR="1FBBDC80" w:rsidP="45578EEA" w:rsidRDefault="1FBBDC80" w14:paraId="3C82CA52" w14:textId="263619FF">
            <w:pPr>
              <w:pStyle w:val="Normal"/>
              <w:bidi w:val="0"/>
              <w:spacing w:before="0" w:beforeAutospacing="off" w:after="0" w:afterAutospacing="off" w:line="259" w:lineRule="auto"/>
              <w:ind w:left="0" w:right="0"/>
              <w:jc w:val="left"/>
              <w:rPr>
                <w:b w:val="0"/>
                <w:bCs w:val="0"/>
                <w:i w:val="0"/>
                <w:iCs w:val="0"/>
                <w:caps w:val="0"/>
                <w:smallCaps w:val="0"/>
                <w:strike w:val="0"/>
                <w:dstrike w:val="0"/>
                <w:noProof w:val="0"/>
                <w:color w:val="000000" w:themeColor="text1" w:themeTint="FF" w:themeShade="FF"/>
                <w:sz w:val="22"/>
                <w:szCs w:val="22"/>
                <w:u w:val="none"/>
                <w:lang w:val="en-US"/>
              </w:rPr>
            </w:pPr>
            <w:r w:rsidRPr="45578EEA" w:rsidR="1FBBDC80">
              <w:rPr>
                <w:b w:val="0"/>
                <w:bCs w:val="0"/>
                <w:i w:val="0"/>
                <w:iCs w:val="0"/>
                <w:caps w:val="0"/>
                <w:smallCaps w:val="0"/>
                <w:strike w:val="0"/>
                <w:dstrike w:val="0"/>
                <w:noProof w:val="0"/>
                <w:color w:val="000000" w:themeColor="text1" w:themeTint="FF" w:themeShade="FF"/>
                <w:sz w:val="22"/>
                <w:szCs w:val="22"/>
                <w:u w:val="none"/>
                <w:lang w:val="en-US"/>
              </w:rPr>
              <w:t>Next steps:</w:t>
            </w:r>
          </w:p>
          <w:p w:rsidR="1FBBDC80" w:rsidP="45578EEA" w:rsidRDefault="1FBBDC80" w14:paraId="77E58D5C" w14:textId="5253D8D3">
            <w:pPr>
              <w:pStyle w:val="ListParagraph"/>
              <w:numPr>
                <w:ilvl w:val="1"/>
                <w:numId w:val="4"/>
              </w:numPr>
              <w:bidi w:val="0"/>
              <w:spacing w:before="0" w:beforeAutospacing="off" w:after="0" w:afterAutospacing="off" w:line="259" w:lineRule="auto"/>
              <w:ind w:left="450" w:right="0"/>
              <w:jc w:val="left"/>
              <w:rPr>
                <w:b w:val="0"/>
                <w:bCs w:val="0"/>
                <w:i w:val="0"/>
                <w:iCs w:val="0"/>
                <w:caps w:val="0"/>
                <w:smallCaps w:val="0"/>
                <w:strike w:val="0"/>
                <w:dstrike w:val="0"/>
                <w:noProof w:val="0"/>
                <w:color w:val="000000" w:themeColor="text1" w:themeTint="FF" w:themeShade="FF"/>
                <w:sz w:val="22"/>
                <w:szCs w:val="22"/>
                <w:u w:val="none"/>
                <w:lang w:val="en-US"/>
              </w:rPr>
            </w:pPr>
            <w:r w:rsidRPr="45578EEA" w:rsidR="1FBBDC80">
              <w:rPr>
                <w:b w:val="0"/>
                <w:bCs w:val="0"/>
                <w:i w:val="0"/>
                <w:iCs w:val="0"/>
                <w:caps w:val="0"/>
                <w:smallCaps w:val="0"/>
                <w:strike w:val="0"/>
                <w:dstrike w:val="0"/>
                <w:noProof w:val="0"/>
                <w:color w:val="000000" w:themeColor="text1" w:themeTint="FF" w:themeShade="FF"/>
                <w:sz w:val="22"/>
                <w:szCs w:val="22"/>
                <w:u w:val="none"/>
                <w:lang w:val="en-US"/>
              </w:rPr>
              <w:t xml:space="preserve">Review updated access report to </w:t>
            </w:r>
            <w:proofErr w:type="spellStart"/>
            <w:r w:rsidRPr="45578EEA" w:rsidR="1FBBDC80">
              <w:rPr>
                <w:b w:val="0"/>
                <w:bCs w:val="0"/>
                <w:i w:val="0"/>
                <w:iCs w:val="0"/>
                <w:caps w:val="0"/>
                <w:smallCaps w:val="0"/>
                <w:strike w:val="0"/>
                <w:dstrike w:val="0"/>
                <w:noProof w:val="0"/>
                <w:color w:val="000000" w:themeColor="text1" w:themeTint="FF" w:themeShade="FF"/>
                <w:sz w:val="22"/>
                <w:szCs w:val="22"/>
                <w:u w:val="none"/>
                <w:lang w:val="en-US"/>
              </w:rPr>
              <w:t>identfy</w:t>
            </w:r>
            <w:proofErr w:type="spellEnd"/>
            <w:r w:rsidRPr="45578EEA" w:rsidR="1FBBDC80">
              <w:rPr>
                <w:b w:val="0"/>
                <w:bCs w:val="0"/>
                <w:i w:val="0"/>
                <w:iCs w:val="0"/>
                <w:caps w:val="0"/>
                <w:smallCaps w:val="0"/>
                <w:strike w:val="0"/>
                <w:dstrike w:val="0"/>
                <w:noProof w:val="0"/>
                <w:color w:val="000000" w:themeColor="text1" w:themeTint="FF" w:themeShade="FF"/>
                <w:sz w:val="22"/>
                <w:szCs w:val="22"/>
                <w:u w:val="none"/>
                <w:lang w:val="en-US"/>
              </w:rPr>
              <w:t xml:space="preserve"> current users</w:t>
            </w:r>
          </w:p>
          <w:p w:rsidR="1FBBDC80" w:rsidP="45578EEA" w:rsidRDefault="1FBBDC80" w14:paraId="16887CD0" w14:textId="7FEBF99A">
            <w:pPr>
              <w:pStyle w:val="ListParagraph"/>
              <w:numPr>
                <w:ilvl w:val="1"/>
                <w:numId w:val="4"/>
              </w:numPr>
              <w:bidi w:val="0"/>
              <w:spacing w:before="0" w:beforeAutospacing="off" w:after="0" w:afterAutospacing="off" w:line="259" w:lineRule="auto"/>
              <w:ind w:left="450" w:right="0"/>
              <w:jc w:val="left"/>
              <w:rPr>
                <w:b w:val="0"/>
                <w:bCs w:val="0"/>
                <w:i w:val="0"/>
                <w:iCs w:val="0"/>
                <w:caps w:val="0"/>
                <w:smallCaps w:val="0"/>
                <w:strike w:val="0"/>
                <w:dstrike w:val="0"/>
                <w:noProof w:val="0"/>
                <w:color w:val="000000" w:themeColor="text1" w:themeTint="FF" w:themeShade="FF"/>
                <w:sz w:val="22"/>
                <w:szCs w:val="22"/>
                <w:u w:val="none"/>
                <w:lang w:val="en-US"/>
              </w:rPr>
            </w:pPr>
            <w:r w:rsidRPr="45578EEA" w:rsidR="1FBBDC80">
              <w:rPr>
                <w:b w:val="0"/>
                <w:bCs w:val="0"/>
                <w:i w:val="0"/>
                <w:iCs w:val="0"/>
                <w:caps w:val="0"/>
                <w:smallCaps w:val="0"/>
                <w:strike w:val="0"/>
                <w:dstrike w:val="0"/>
                <w:noProof w:val="0"/>
                <w:color w:val="000000" w:themeColor="text1" w:themeTint="FF" w:themeShade="FF"/>
                <w:sz w:val="22"/>
                <w:szCs w:val="22"/>
                <w:u w:val="none"/>
                <w:lang w:val="en-US"/>
              </w:rPr>
              <w:t>Outreach to users with goal of sunsetting/removing low-hit-rate items</w:t>
            </w:r>
          </w:p>
          <w:p w:rsidR="1FBBDC80" w:rsidP="45578EEA" w:rsidRDefault="1FBBDC80" w14:paraId="4518C83B" w14:textId="0563D301">
            <w:pPr>
              <w:pStyle w:val="ListParagraph"/>
              <w:numPr>
                <w:ilvl w:val="1"/>
                <w:numId w:val="4"/>
              </w:numPr>
              <w:bidi w:val="0"/>
              <w:spacing w:before="0" w:beforeAutospacing="off" w:after="0" w:afterAutospacing="off" w:line="259" w:lineRule="auto"/>
              <w:ind w:left="450" w:right="0"/>
              <w:jc w:val="left"/>
              <w:rPr>
                <w:b w:val="0"/>
                <w:bCs w:val="0"/>
                <w:i w:val="0"/>
                <w:iCs w:val="0"/>
                <w:caps w:val="0"/>
                <w:smallCaps w:val="0"/>
                <w:strike w:val="0"/>
                <w:dstrike w:val="0"/>
                <w:noProof w:val="0"/>
                <w:color w:val="000000" w:themeColor="text1" w:themeTint="FF" w:themeShade="FF"/>
                <w:sz w:val="22"/>
                <w:szCs w:val="22"/>
                <w:u w:val="none"/>
                <w:lang w:val="en-US"/>
              </w:rPr>
            </w:pPr>
            <w:r w:rsidRPr="45578EEA" w:rsidR="1FBBDC80">
              <w:rPr>
                <w:b w:val="0"/>
                <w:bCs w:val="0"/>
                <w:i w:val="0"/>
                <w:iCs w:val="0"/>
                <w:caps w:val="0"/>
                <w:smallCaps w:val="0"/>
                <w:strike w:val="0"/>
                <w:dstrike w:val="0"/>
                <w:noProof w:val="0"/>
                <w:color w:val="000000" w:themeColor="text1" w:themeTint="FF" w:themeShade="FF"/>
                <w:sz w:val="22"/>
                <w:szCs w:val="22"/>
                <w:u w:val="none"/>
                <w:lang w:val="en-US"/>
              </w:rPr>
              <w:t xml:space="preserve">Work with high-use departments to discuss how to keep the server secure and </w:t>
            </w:r>
            <w:proofErr w:type="gramStart"/>
            <w:r w:rsidRPr="45578EEA" w:rsidR="1FBBDC80">
              <w:rPr>
                <w:b w:val="0"/>
                <w:bCs w:val="0"/>
                <w:i w:val="0"/>
                <w:iCs w:val="0"/>
                <w:caps w:val="0"/>
                <w:smallCaps w:val="0"/>
                <w:strike w:val="0"/>
                <w:dstrike w:val="0"/>
                <w:noProof w:val="0"/>
                <w:color w:val="000000" w:themeColor="text1" w:themeTint="FF" w:themeShade="FF"/>
                <w:sz w:val="22"/>
                <w:szCs w:val="22"/>
                <w:u w:val="none"/>
                <w:lang w:val="en-US"/>
              </w:rPr>
              <w:t>up-to-date</w:t>
            </w:r>
            <w:proofErr w:type="gramEnd"/>
          </w:p>
        </w:tc>
      </w:tr>
      <w:tr w:rsidR="45578EEA" w:rsidTr="45578EEA" w14:paraId="3642293B">
        <w:tc>
          <w:tcPr>
            <w:cnfStyle w:val="001000000000" w:firstRow="0" w:lastRow="0" w:firstColumn="1" w:lastColumn="0" w:oddVBand="0" w:evenVBand="0" w:oddHBand="0" w:evenHBand="0" w:firstRowFirstColumn="0" w:firstRowLastColumn="0" w:lastRowFirstColumn="0" w:lastRowLastColumn="0"/>
            <w:tcW w:w="630" w:type="dxa"/>
            <w:tcMar/>
          </w:tcPr>
          <w:p w:rsidR="13ECD228" w:rsidP="45578EEA" w:rsidRDefault="13ECD228" w14:paraId="4F5642D0" w14:textId="276C8F31">
            <w:pPr>
              <w:pStyle w:val="Normal"/>
              <w:spacing w:line="259" w:lineRule="auto"/>
              <w:rPr>
                <w:rFonts w:ascii="Calibri" w:hAnsi="Calibri" w:eastAsia="Calibri" w:cs="Calibri"/>
                <w:b w:val="0"/>
                <w:bCs w:val="0"/>
                <w:i w:val="0"/>
                <w:iCs w:val="0"/>
                <w:sz w:val="22"/>
                <w:szCs w:val="22"/>
                <w:lang w:val="en-US"/>
              </w:rPr>
            </w:pPr>
            <w:r w:rsidRPr="45578EEA" w:rsidR="13ECD228">
              <w:rPr>
                <w:rFonts w:ascii="Calibri" w:hAnsi="Calibri" w:eastAsia="Calibri" w:cs="Calibri"/>
                <w:b w:val="0"/>
                <w:bCs w:val="0"/>
                <w:i w:val="0"/>
                <w:iCs w:val="0"/>
                <w:sz w:val="22"/>
                <w:szCs w:val="22"/>
                <w:lang w:val="en-US"/>
              </w:rPr>
              <w:t>12</w:t>
            </w:r>
          </w:p>
        </w:tc>
        <w:tc>
          <w:tcPr>
            <w:cnfStyle w:val="000000000000" w:firstRow="0" w:lastRow="0" w:firstColumn="0" w:lastColumn="0" w:oddVBand="0" w:evenVBand="0" w:oddHBand="0" w:evenHBand="0" w:firstRowFirstColumn="0" w:firstRowLastColumn="0" w:lastRowFirstColumn="0" w:lastRowLastColumn="0"/>
            <w:tcW w:w="2595" w:type="dxa"/>
            <w:tcMar/>
          </w:tcPr>
          <w:p w:rsidR="13ECD228" w:rsidP="45578EEA" w:rsidRDefault="13ECD228" w14:paraId="78F5054F" w14:textId="442A1E4B">
            <w:pPr>
              <w:pStyle w:val="Normal"/>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5578EEA" w:rsidR="13ECD228">
              <w:rPr>
                <w:rFonts w:ascii="Calibri" w:hAnsi="Calibri" w:eastAsia="Calibri" w:cs="Calibri"/>
                <w:b w:val="0"/>
                <w:bCs w:val="0"/>
                <w:i w:val="0"/>
                <w:iCs w:val="0"/>
                <w:caps w:val="0"/>
                <w:smallCaps w:val="0"/>
                <w:noProof w:val="0"/>
                <w:color w:val="000000" w:themeColor="text1" w:themeTint="FF" w:themeShade="FF"/>
                <w:sz w:val="22"/>
                <w:szCs w:val="22"/>
                <w:lang w:val="en-US"/>
              </w:rPr>
              <w:t>Technology Acquisition Review</w:t>
            </w:r>
          </w:p>
        </w:tc>
        <w:tc>
          <w:tcPr>
            <w:cnfStyle w:val="000000000000" w:firstRow="0" w:lastRow="0" w:firstColumn="0" w:lastColumn="0" w:oddVBand="0" w:evenVBand="0" w:oddHBand="0" w:evenHBand="0" w:firstRowFirstColumn="0" w:firstRowLastColumn="0" w:lastRowFirstColumn="0" w:lastRowLastColumn="0"/>
            <w:tcW w:w="6195" w:type="dxa"/>
            <w:tcMar/>
          </w:tcPr>
          <w:p w:rsidR="13ECD228" w:rsidP="45578EEA" w:rsidRDefault="13ECD228" w14:paraId="578214CC" w14:textId="0177C40E">
            <w:pPr>
              <w:pStyle w:val="Normal"/>
              <w:bidi w:val="0"/>
              <w:spacing w:line="259" w:lineRule="auto"/>
              <w:jc w:val="left"/>
            </w:pPr>
            <w:r w:rsidR="13ECD228">
              <w:rPr/>
              <w:t xml:space="preserve">Exploring possibility of creating </w:t>
            </w:r>
            <w:proofErr w:type="spellStart"/>
            <w:r w:rsidR="13ECD228">
              <w:rPr/>
              <w:t>Hyflex</w:t>
            </w:r>
            <w:proofErr w:type="spellEnd"/>
            <w:r w:rsidR="13ECD228">
              <w:rPr/>
              <w:t xml:space="preserve"> class offerings. </w:t>
            </w:r>
            <w:proofErr w:type="spellStart"/>
            <w:r w:rsidR="13ECD228">
              <w:rPr/>
              <w:t>Dayamudra</w:t>
            </w:r>
            <w:proofErr w:type="spellEnd"/>
            <w:r w:rsidR="13ECD228">
              <w:rPr/>
              <w:t xml:space="preserve"> has written a white paper on this topic.</w:t>
            </w:r>
            <w:r w:rsidR="22BF3579">
              <w:rPr/>
              <w:t xml:space="preserve"> She recently presented to the Curriculum Committee, but there are also technology implications.</w:t>
            </w:r>
          </w:p>
        </w:tc>
      </w:tr>
      <w:tr w:rsidR="45578EEA" w:rsidTr="45578EEA" w14:paraId="67ADB7E9">
        <w:tc>
          <w:tcPr>
            <w:cnfStyle w:val="001000000000" w:firstRow="0" w:lastRow="0" w:firstColumn="1" w:lastColumn="0" w:oddVBand="0" w:evenVBand="0" w:oddHBand="0" w:evenHBand="0" w:firstRowFirstColumn="0" w:firstRowLastColumn="0" w:lastRowFirstColumn="0" w:lastRowLastColumn="0"/>
            <w:tcW w:w="630" w:type="dxa"/>
            <w:tcMar/>
          </w:tcPr>
          <w:p w:rsidR="13ECD228" w:rsidP="45578EEA" w:rsidRDefault="13ECD228" w14:paraId="7B386CBD" w14:textId="18AC442A">
            <w:pPr>
              <w:pStyle w:val="Normal"/>
              <w:spacing w:line="259" w:lineRule="auto"/>
              <w:rPr>
                <w:rFonts w:ascii="Calibri" w:hAnsi="Calibri" w:eastAsia="Calibri" w:cs="Calibri"/>
                <w:b w:val="0"/>
                <w:bCs w:val="0"/>
                <w:i w:val="0"/>
                <w:iCs w:val="0"/>
                <w:sz w:val="22"/>
                <w:szCs w:val="22"/>
                <w:lang w:val="en-US"/>
              </w:rPr>
            </w:pPr>
            <w:r w:rsidRPr="45578EEA" w:rsidR="13ECD228">
              <w:rPr>
                <w:rFonts w:ascii="Calibri" w:hAnsi="Calibri" w:eastAsia="Calibri" w:cs="Calibri"/>
                <w:b w:val="0"/>
                <w:bCs w:val="0"/>
                <w:i w:val="0"/>
                <w:iCs w:val="0"/>
                <w:sz w:val="22"/>
                <w:szCs w:val="22"/>
                <w:lang w:val="en-US"/>
              </w:rPr>
              <w:t>13</w:t>
            </w:r>
          </w:p>
        </w:tc>
        <w:tc>
          <w:tcPr>
            <w:cnfStyle w:val="000000000000" w:firstRow="0" w:lastRow="0" w:firstColumn="0" w:lastColumn="0" w:oddVBand="0" w:evenVBand="0" w:oddHBand="0" w:evenHBand="0" w:firstRowFirstColumn="0" w:firstRowLastColumn="0" w:lastRowFirstColumn="0" w:lastRowLastColumn="0"/>
            <w:tcW w:w="2595" w:type="dxa"/>
            <w:tcMar/>
          </w:tcPr>
          <w:p w:rsidR="13ECD228" w:rsidP="45578EEA" w:rsidRDefault="13ECD228" w14:paraId="12292191" w14:textId="56E180AF">
            <w:pPr>
              <w:spacing w:line="259" w:lineRule="auto"/>
              <w:rPr>
                <w:rFonts w:ascii="Calibri" w:hAnsi="Calibri" w:eastAsia="Calibri" w:cs="Calibri"/>
                <w:b w:val="0"/>
                <w:bCs w:val="0"/>
                <w:i w:val="0"/>
                <w:iCs w:val="0"/>
                <w:noProof w:val="0"/>
                <w:sz w:val="22"/>
                <w:szCs w:val="22"/>
                <w:lang w:val="en-US"/>
              </w:rPr>
            </w:pPr>
            <w:r w:rsidRPr="45578EEA" w:rsidR="13ECD228">
              <w:rPr>
                <w:rFonts w:ascii="Calibri" w:hAnsi="Calibri" w:eastAsia="Calibri" w:cs="Calibri"/>
                <w:b w:val="0"/>
                <w:bCs w:val="0"/>
                <w:i w:val="0"/>
                <w:iCs w:val="0"/>
                <w:noProof w:val="0"/>
                <w:sz w:val="22"/>
                <w:szCs w:val="22"/>
                <w:lang w:val="en-US"/>
              </w:rPr>
              <w:t>Google storage</w:t>
            </w:r>
          </w:p>
        </w:tc>
        <w:tc>
          <w:tcPr>
            <w:cnfStyle w:val="000000000000" w:firstRow="0" w:lastRow="0" w:firstColumn="0" w:lastColumn="0" w:oddVBand="0" w:evenVBand="0" w:oddHBand="0" w:evenHBand="0" w:firstRowFirstColumn="0" w:firstRowLastColumn="0" w:lastRowFirstColumn="0" w:lastRowLastColumn="0"/>
            <w:tcW w:w="6195" w:type="dxa"/>
            <w:tcMar/>
          </w:tcPr>
          <w:p w:rsidR="13ECD228" w:rsidP="45578EEA" w:rsidRDefault="13ECD228" w14:paraId="4443B831" w14:textId="08E96578">
            <w:pPr>
              <w:pStyle w:val="Normal"/>
              <w:spacing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5578EEA" w:rsidR="13ECD228">
              <w:rPr>
                <w:rFonts w:ascii="Calibri" w:hAnsi="Calibri" w:eastAsia="Calibri" w:cs="Calibri"/>
                <w:b w:val="0"/>
                <w:bCs w:val="0"/>
                <w:i w:val="0"/>
                <w:iCs w:val="0"/>
                <w:caps w:val="0"/>
                <w:smallCaps w:val="0"/>
                <w:noProof w:val="0"/>
                <w:color w:val="000000" w:themeColor="text1" w:themeTint="FF" w:themeShade="FF"/>
                <w:sz w:val="22"/>
                <w:szCs w:val="22"/>
                <w:lang w:val="en-US"/>
              </w:rPr>
              <w:t>We are close to the goal of 163 TB (currently at 193 TB). Should be under 140TB by end of October. How we got there: reached out to top 5 users accounting for 350 TB, gave 30 days for response</w:t>
            </w:r>
            <w:r w:rsidRPr="45578EEA" w:rsidR="72F7159F">
              <w:rPr>
                <w:rFonts w:ascii="Calibri" w:hAnsi="Calibri" w:eastAsia="Calibri" w:cs="Calibri"/>
                <w:b w:val="0"/>
                <w:bCs w:val="0"/>
                <w:i w:val="0"/>
                <w:iCs w:val="0"/>
                <w:caps w:val="0"/>
                <w:smallCaps w:val="0"/>
                <w:noProof w:val="0"/>
                <w:color w:val="000000" w:themeColor="text1" w:themeTint="FF" w:themeShade="FF"/>
                <w:sz w:val="22"/>
                <w:szCs w:val="22"/>
                <w:lang w:val="en-US"/>
              </w:rPr>
              <w:t>. I</w:t>
            </w:r>
            <w:r w:rsidRPr="45578EEA" w:rsidR="13ECD228">
              <w:rPr>
                <w:rFonts w:ascii="Calibri" w:hAnsi="Calibri" w:eastAsia="Calibri" w:cs="Calibri"/>
                <w:b w:val="0"/>
                <w:bCs w:val="0"/>
                <w:i w:val="0"/>
                <w:iCs w:val="0"/>
                <w:caps w:val="0"/>
                <w:smallCaps w:val="0"/>
                <w:noProof w:val="0"/>
                <w:color w:val="000000" w:themeColor="text1" w:themeTint="FF" w:themeShade="FF"/>
                <w:sz w:val="22"/>
                <w:szCs w:val="22"/>
                <w:lang w:val="en-US"/>
              </w:rPr>
              <w:t>ncluded 2 current non-faculty employees and 3 former student workers</w:t>
            </w:r>
            <w:r w:rsidRPr="45578EEA" w:rsidR="13ECD22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who have not been enrolled since 2019</w:t>
            </w:r>
            <w:r w:rsidRPr="45578EEA" w:rsidR="4361B80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 all other students not enrolled since 2019 went through the cleanup process </w:t>
            </w:r>
            <w:r w:rsidRPr="45578EEA" w:rsidR="65FAD9FD">
              <w:rPr>
                <w:rFonts w:ascii="Calibri" w:hAnsi="Calibri" w:eastAsia="Calibri" w:cs="Calibri"/>
                <w:b w:val="0"/>
                <w:bCs w:val="0"/>
                <w:i w:val="0"/>
                <w:iCs w:val="0"/>
                <w:caps w:val="0"/>
                <w:smallCaps w:val="0"/>
                <w:noProof w:val="0"/>
                <w:color w:val="000000" w:themeColor="text1" w:themeTint="FF" w:themeShade="FF"/>
                <w:sz w:val="22"/>
                <w:szCs w:val="22"/>
                <w:lang w:val="en-US"/>
              </w:rPr>
              <w:t>previously</w:t>
            </w:r>
            <w:r w:rsidRPr="45578EEA" w:rsidR="13ECD228">
              <w:rPr>
                <w:rFonts w:ascii="Calibri" w:hAnsi="Calibri" w:eastAsia="Calibri" w:cs="Calibri"/>
                <w:b w:val="0"/>
                <w:bCs w:val="0"/>
                <w:i w:val="0"/>
                <w:iCs w:val="0"/>
                <w:caps w:val="0"/>
                <w:smallCaps w:val="0"/>
                <w:noProof w:val="0"/>
                <w:color w:val="000000" w:themeColor="text1" w:themeTint="FF" w:themeShade="FF"/>
                <w:sz w:val="22"/>
                <w:szCs w:val="22"/>
                <w:lang w:val="en-US"/>
              </w:rPr>
              <w:t>. Four complied. Will provide update next meeting regarding Employee Google accounts.</w:t>
            </w:r>
          </w:p>
        </w:tc>
      </w:tr>
      <w:tr w:rsidR="45578EEA" w:rsidTr="45578EEA" w14:paraId="55B4B7B3">
        <w:tc>
          <w:tcPr>
            <w:cnfStyle w:val="001000000000" w:firstRow="0" w:lastRow="0" w:firstColumn="1" w:lastColumn="0" w:oddVBand="0" w:evenVBand="0" w:oddHBand="0" w:evenHBand="0" w:firstRowFirstColumn="0" w:firstRowLastColumn="0" w:lastRowFirstColumn="0" w:lastRowLastColumn="0"/>
            <w:tcW w:w="630" w:type="dxa"/>
            <w:tcMar/>
          </w:tcPr>
          <w:p w:rsidR="13ECD228" w:rsidP="45578EEA" w:rsidRDefault="13ECD228" w14:paraId="575EF5AA" w14:textId="18F065CB">
            <w:pPr>
              <w:pStyle w:val="Normal"/>
              <w:spacing w:line="259" w:lineRule="auto"/>
              <w:rPr>
                <w:rFonts w:ascii="Calibri" w:hAnsi="Calibri" w:eastAsia="Calibri" w:cs="Calibri"/>
                <w:b w:val="0"/>
                <w:bCs w:val="0"/>
                <w:i w:val="0"/>
                <w:iCs w:val="0"/>
                <w:sz w:val="22"/>
                <w:szCs w:val="22"/>
                <w:lang w:val="en-US"/>
              </w:rPr>
            </w:pPr>
            <w:r w:rsidRPr="45578EEA" w:rsidR="13ECD228">
              <w:rPr>
                <w:rFonts w:ascii="Calibri" w:hAnsi="Calibri" w:eastAsia="Calibri" w:cs="Calibri"/>
                <w:b w:val="0"/>
                <w:bCs w:val="0"/>
                <w:i w:val="0"/>
                <w:iCs w:val="0"/>
                <w:sz w:val="22"/>
                <w:szCs w:val="22"/>
                <w:lang w:val="en-US"/>
              </w:rPr>
              <w:t>14</w:t>
            </w:r>
          </w:p>
        </w:tc>
        <w:tc>
          <w:tcPr>
            <w:cnfStyle w:val="000000000000" w:firstRow="0" w:lastRow="0" w:firstColumn="0" w:lastColumn="0" w:oddVBand="0" w:evenVBand="0" w:oddHBand="0" w:evenHBand="0" w:firstRowFirstColumn="0" w:firstRowLastColumn="0" w:lastRowFirstColumn="0" w:lastRowLastColumn="0"/>
            <w:tcW w:w="2595" w:type="dxa"/>
            <w:tcMar/>
          </w:tcPr>
          <w:p w:rsidR="13ECD228" w:rsidP="45578EEA" w:rsidRDefault="13ECD228" w14:paraId="50314B65" w14:textId="4E31D819">
            <w:pPr>
              <w:pStyle w:val="Normal"/>
              <w:spacing w:line="259" w:lineRule="auto"/>
              <w:rPr>
                <w:noProof w:val="0"/>
                <w:lang w:val="en-US"/>
              </w:rPr>
            </w:pPr>
            <w:r w:rsidRPr="45578EEA" w:rsidR="13ECD228">
              <w:rPr>
                <w:rFonts w:ascii="Calibri" w:hAnsi="Calibri" w:eastAsia="Calibri" w:cs="Calibri"/>
                <w:b w:val="0"/>
                <w:bCs w:val="0"/>
                <w:i w:val="0"/>
                <w:iCs w:val="0"/>
                <w:caps w:val="0"/>
                <w:smallCaps w:val="0"/>
                <w:noProof w:val="0"/>
                <w:color w:val="000000" w:themeColor="text1" w:themeTint="FF" w:themeShade="FF"/>
                <w:sz w:val="22"/>
                <w:szCs w:val="22"/>
                <w:lang w:val="en-US"/>
              </w:rPr>
              <w:t>Other items</w:t>
            </w:r>
          </w:p>
        </w:tc>
        <w:tc>
          <w:tcPr>
            <w:cnfStyle w:val="000000000000" w:firstRow="0" w:lastRow="0" w:firstColumn="0" w:lastColumn="0" w:oddVBand="0" w:evenVBand="0" w:oddHBand="0" w:evenHBand="0" w:firstRowFirstColumn="0" w:firstRowLastColumn="0" w:lastRowFirstColumn="0" w:lastRowLastColumn="0"/>
            <w:tcW w:w="6195" w:type="dxa"/>
            <w:tcMar/>
          </w:tcPr>
          <w:p w:rsidR="13ECD228" w:rsidP="45578EEA" w:rsidRDefault="13ECD228" w14:paraId="7B05BC4B" w14:textId="4A5B9A56">
            <w:pPr>
              <w:pStyle w:val="ListParagraph"/>
              <w:numPr>
                <w:ilvl w:val="1"/>
                <w:numId w:val="5"/>
              </w:numPr>
              <w:ind w:left="450"/>
              <w:rPr>
                <w:rFonts w:ascii="Calibri" w:hAnsi="Calibri" w:eastAsia="Calibri" w:cs="Calibri"/>
                <w:b w:val="0"/>
                <w:bCs w:val="0"/>
                <w:i w:val="0"/>
                <w:iCs w:val="0"/>
                <w:caps w:val="0"/>
                <w:smallCaps w:val="0"/>
                <w:noProof w:val="0"/>
                <w:color w:val="000000" w:themeColor="text1" w:themeTint="FF" w:themeShade="FF"/>
                <w:sz w:val="22"/>
                <w:szCs w:val="22"/>
                <w:lang w:val="en-US"/>
              </w:rPr>
            </w:pPr>
            <w:r w:rsidRPr="45578EEA" w:rsidR="13ECD228">
              <w:rPr>
                <w:rFonts w:ascii="Calibri" w:hAnsi="Calibri" w:eastAsia="Calibri" w:cs="Calibri"/>
                <w:b w:val="0"/>
                <w:bCs w:val="0"/>
                <w:i w:val="0"/>
                <w:iCs w:val="0"/>
                <w:caps w:val="0"/>
                <w:smallCaps w:val="0"/>
                <w:noProof w:val="0"/>
                <w:color w:val="000000" w:themeColor="text1" w:themeTint="FF" w:themeShade="FF"/>
                <w:sz w:val="22"/>
                <w:szCs w:val="22"/>
                <w:lang w:val="en-US"/>
              </w:rPr>
              <w:t>Student Affairs – Student communication planning update – Monika</w:t>
            </w:r>
          </w:p>
          <w:p w:rsidR="13ECD228" w:rsidP="45578EEA" w:rsidRDefault="13ECD228" w14:paraId="121E16E0" w14:textId="72033827">
            <w:pPr>
              <w:pStyle w:val="ListParagraph"/>
              <w:numPr>
                <w:ilvl w:val="1"/>
                <w:numId w:val="5"/>
              </w:numPr>
              <w:spacing w:line="259" w:lineRule="auto"/>
              <w:ind w:left="450"/>
              <w:rPr>
                <w:rFonts w:ascii="Calibri" w:hAnsi="Calibri" w:eastAsia="Calibri" w:cs="Calibri"/>
                <w:b w:val="0"/>
                <w:bCs w:val="0"/>
                <w:i w:val="0"/>
                <w:iCs w:val="0"/>
                <w:caps w:val="0"/>
                <w:smallCaps w:val="0"/>
                <w:noProof w:val="0"/>
                <w:color w:val="000000" w:themeColor="text1" w:themeTint="FF" w:themeShade="FF"/>
                <w:sz w:val="22"/>
                <w:szCs w:val="22"/>
                <w:lang w:val="en-US"/>
              </w:rPr>
            </w:pPr>
            <w:r w:rsidRPr="45578EEA" w:rsidR="13ECD228">
              <w:rPr>
                <w:rFonts w:ascii="Calibri" w:hAnsi="Calibri" w:eastAsia="Calibri" w:cs="Calibri"/>
                <w:b w:val="0"/>
                <w:bCs w:val="0"/>
                <w:i w:val="0"/>
                <w:iCs w:val="0"/>
                <w:caps w:val="0"/>
                <w:smallCaps w:val="0"/>
                <w:noProof w:val="0"/>
                <w:color w:val="000000" w:themeColor="text1" w:themeTint="FF" w:themeShade="FF"/>
                <w:sz w:val="22"/>
                <w:szCs w:val="22"/>
                <w:lang w:val="en-US"/>
              </w:rPr>
              <w:t>Ghost Students - Guillermo (invite) - what State Chancellor offers to address financial aid fraud, what could be shared with faculty.</w:t>
            </w:r>
          </w:p>
          <w:p w:rsidR="13ECD228" w:rsidP="45578EEA" w:rsidRDefault="13ECD228" w14:paraId="7566A59C" w14:textId="3C4E62B9">
            <w:pPr>
              <w:pStyle w:val="ListParagraph"/>
              <w:numPr>
                <w:ilvl w:val="1"/>
                <w:numId w:val="5"/>
              </w:numPr>
              <w:ind w:left="450"/>
              <w:rPr>
                <w:noProof w:val="0"/>
                <w:lang w:val="en-US"/>
              </w:rPr>
            </w:pPr>
            <w:r w:rsidR="13ECD228">
              <w:rPr/>
              <w:t xml:space="preserve">Jen and Michele will present on </w:t>
            </w:r>
            <w:proofErr w:type="spellStart"/>
            <w:r w:rsidR="13ECD228">
              <w:rPr/>
              <w:t>Badgr</w:t>
            </w:r>
            <w:proofErr w:type="spellEnd"/>
            <w:r w:rsidR="13ECD228">
              <w:rPr/>
              <w:t xml:space="preserve"> at the next Technology Committee meeting.</w:t>
            </w:r>
          </w:p>
          <w:p w:rsidR="13ECD228" w:rsidP="45578EEA" w:rsidRDefault="13ECD228" w14:paraId="673321F5" w14:textId="11788D7E">
            <w:pPr>
              <w:pStyle w:val="ListParagraph"/>
              <w:numPr>
                <w:ilvl w:val="1"/>
                <w:numId w:val="5"/>
              </w:numPr>
              <w:ind w:left="450"/>
              <w:rPr>
                <w:noProof w:val="0"/>
                <w:lang w:val="en-US"/>
              </w:rPr>
            </w:pPr>
            <w:proofErr w:type="spellStart"/>
            <w:r w:rsidRPr="45578EEA" w:rsidR="13ECD228">
              <w:rPr>
                <w:noProof w:val="0"/>
                <w:lang w:val="en-US"/>
              </w:rPr>
              <w:t>Dayamudra</w:t>
            </w:r>
            <w:proofErr w:type="spellEnd"/>
            <w:r w:rsidRPr="45578EEA" w:rsidR="13ECD228">
              <w:rPr>
                <w:noProof w:val="0"/>
                <w:lang w:val="en-US"/>
              </w:rPr>
              <w:t xml:space="preserve"> will present </w:t>
            </w:r>
            <w:proofErr w:type="spellStart"/>
            <w:r w:rsidRPr="45578EEA" w:rsidR="13ECD228">
              <w:rPr>
                <w:noProof w:val="0"/>
                <w:lang w:val="en-US"/>
              </w:rPr>
              <w:t>Hyflex</w:t>
            </w:r>
            <w:proofErr w:type="spellEnd"/>
            <w:r w:rsidRPr="45578EEA" w:rsidR="13ECD228">
              <w:rPr>
                <w:noProof w:val="0"/>
                <w:lang w:val="en-US"/>
              </w:rPr>
              <w:t xml:space="preserve"> at </w:t>
            </w:r>
            <w:proofErr w:type="gramStart"/>
            <w:r w:rsidRPr="45578EEA" w:rsidR="13ECD228">
              <w:rPr>
                <w:noProof w:val="0"/>
                <w:lang w:val="en-US"/>
              </w:rPr>
              <w:t>next</w:t>
            </w:r>
            <w:proofErr w:type="gramEnd"/>
            <w:r w:rsidRPr="45578EEA" w:rsidR="13ECD228">
              <w:rPr>
                <w:noProof w:val="0"/>
                <w:lang w:val="en-US"/>
              </w:rPr>
              <w:t xml:space="preserve"> Technology Committee meeting</w:t>
            </w:r>
          </w:p>
        </w:tc>
      </w:tr>
    </w:tbl>
    <w:p w:rsidR="45578EEA" w:rsidP="45578EEA" w:rsidRDefault="45578EEA" w14:paraId="12B2F28E" w14:textId="0C4EFD63">
      <w:pPr>
        <w:pStyle w:val="Normal"/>
        <w:spacing w:beforeAutospacing="on" w:afterAutospacing="on" w:line="259" w:lineRule="auto"/>
        <w:rPr>
          <w:rFonts w:ascii="Segoe UI" w:hAnsi="Segoe UI" w:eastAsia="Segoe UI" w:cs="Segoe U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4955ac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8bbc6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3e39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6e8792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264ecc4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310C4E"/>
    <w:rsid w:val="00162CA4"/>
    <w:rsid w:val="00B70C64"/>
    <w:rsid w:val="00CA3DFA"/>
    <w:rsid w:val="01C91F3E"/>
    <w:rsid w:val="0349F49F"/>
    <w:rsid w:val="0397A004"/>
    <w:rsid w:val="03A6CB2E"/>
    <w:rsid w:val="048D75BD"/>
    <w:rsid w:val="05337065"/>
    <w:rsid w:val="06C75340"/>
    <w:rsid w:val="0960E6E0"/>
    <w:rsid w:val="09E876DE"/>
    <w:rsid w:val="0A225919"/>
    <w:rsid w:val="0A2A469F"/>
    <w:rsid w:val="0B9E0B40"/>
    <w:rsid w:val="0BABFE5F"/>
    <w:rsid w:val="0C4CDECF"/>
    <w:rsid w:val="0CD0358E"/>
    <w:rsid w:val="0D61E761"/>
    <w:rsid w:val="0DE40260"/>
    <w:rsid w:val="0E7EF8FC"/>
    <w:rsid w:val="0EAF8FCC"/>
    <w:rsid w:val="0F0EF299"/>
    <w:rsid w:val="0FACFFBB"/>
    <w:rsid w:val="10000A53"/>
    <w:rsid w:val="106E3586"/>
    <w:rsid w:val="11754233"/>
    <w:rsid w:val="1222B3F3"/>
    <w:rsid w:val="12355884"/>
    <w:rsid w:val="127C3225"/>
    <w:rsid w:val="12B4348B"/>
    <w:rsid w:val="12E9A2D6"/>
    <w:rsid w:val="13ECD228"/>
    <w:rsid w:val="14BCFE52"/>
    <w:rsid w:val="156A6A28"/>
    <w:rsid w:val="15B3D2E7"/>
    <w:rsid w:val="15E2811D"/>
    <w:rsid w:val="16242EC5"/>
    <w:rsid w:val="168E6D7D"/>
    <w:rsid w:val="1700DC21"/>
    <w:rsid w:val="17310C4E"/>
    <w:rsid w:val="174FA348"/>
    <w:rsid w:val="1879476B"/>
    <w:rsid w:val="18E3445A"/>
    <w:rsid w:val="18F88663"/>
    <w:rsid w:val="19CB0B8F"/>
    <w:rsid w:val="19DD6F84"/>
    <w:rsid w:val="1A1D0552"/>
    <w:rsid w:val="1C331B14"/>
    <w:rsid w:val="1C60BFE4"/>
    <w:rsid w:val="1D701DA5"/>
    <w:rsid w:val="1DB9F1D5"/>
    <w:rsid w:val="1DFC9045"/>
    <w:rsid w:val="1E047DCB"/>
    <w:rsid w:val="1E1D4086"/>
    <w:rsid w:val="1F251663"/>
    <w:rsid w:val="1F64EF1F"/>
    <w:rsid w:val="1F778F3B"/>
    <w:rsid w:val="1F8D3D46"/>
    <w:rsid w:val="1FBBDC80"/>
    <w:rsid w:val="22281737"/>
    <w:rsid w:val="22438EC8"/>
    <w:rsid w:val="22BF3579"/>
    <w:rsid w:val="233F3F41"/>
    <w:rsid w:val="23493275"/>
    <w:rsid w:val="2353C828"/>
    <w:rsid w:val="23C3E798"/>
    <w:rsid w:val="23DF5F29"/>
    <w:rsid w:val="248EDD4C"/>
    <w:rsid w:val="24D962E6"/>
    <w:rsid w:val="25CDD132"/>
    <w:rsid w:val="268D64CC"/>
    <w:rsid w:val="2694952A"/>
    <w:rsid w:val="2716FFEB"/>
    <w:rsid w:val="271EED71"/>
    <w:rsid w:val="289758BB"/>
    <w:rsid w:val="28BABDD2"/>
    <w:rsid w:val="29473072"/>
    <w:rsid w:val="294ACAC7"/>
    <w:rsid w:val="29955868"/>
    <w:rsid w:val="29C309AC"/>
    <w:rsid w:val="2A8C2CFD"/>
    <w:rsid w:val="2AF49B55"/>
    <w:rsid w:val="2CA99413"/>
    <w:rsid w:val="2DEE6D61"/>
    <w:rsid w:val="2E1AA195"/>
    <w:rsid w:val="2ED6F30F"/>
    <w:rsid w:val="2F069A3F"/>
    <w:rsid w:val="300499EC"/>
    <w:rsid w:val="31CE1B91"/>
    <w:rsid w:val="31FD5AA9"/>
    <w:rsid w:val="333C3AAE"/>
    <w:rsid w:val="3355630B"/>
    <w:rsid w:val="349AE5D0"/>
    <w:rsid w:val="35F97F46"/>
    <w:rsid w:val="39AB7C32"/>
    <w:rsid w:val="3B7CEB5D"/>
    <w:rsid w:val="3BD3BF33"/>
    <w:rsid w:val="3C70AE50"/>
    <w:rsid w:val="3D7F53CB"/>
    <w:rsid w:val="3DBDB78A"/>
    <w:rsid w:val="3DFCA202"/>
    <w:rsid w:val="3F267DF2"/>
    <w:rsid w:val="3F3622D4"/>
    <w:rsid w:val="3FF7589F"/>
    <w:rsid w:val="40F342F4"/>
    <w:rsid w:val="417A00A3"/>
    <w:rsid w:val="42B67DC5"/>
    <w:rsid w:val="4315D104"/>
    <w:rsid w:val="4361B80D"/>
    <w:rsid w:val="440990E8"/>
    <w:rsid w:val="44CAC9C2"/>
    <w:rsid w:val="45578EEA"/>
    <w:rsid w:val="4A0EACD2"/>
    <w:rsid w:val="4C5132D1"/>
    <w:rsid w:val="4EF13F51"/>
    <w:rsid w:val="4EFF977F"/>
    <w:rsid w:val="5057A167"/>
    <w:rsid w:val="5084FF12"/>
    <w:rsid w:val="50E04EE8"/>
    <w:rsid w:val="515426B7"/>
    <w:rsid w:val="5197EEB6"/>
    <w:rsid w:val="52BD7164"/>
    <w:rsid w:val="52C2ED82"/>
    <w:rsid w:val="52F0252A"/>
    <w:rsid w:val="5338C239"/>
    <w:rsid w:val="53773934"/>
    <w:rsid w:val="53773934"/>
    <w:rsid w:val="5431A21B"/>
    <w:rsid w:val="559F1EF0"/>
    <w:rsid w:val="562DB460"/>
    <w:rsid w:val="568DFE61"/>
    <w:rsid w:val="573B7DFE"/>
    <w:rsid w:val="5795F55D"/>
    <w:rsid w:val="57DE6573"/>
    <w:rsid w:val="58B55A2E"/>
    <w:rsid w:val="5A7DBE6E"/>
    <w:rsid w:val="5B012583"/>
    <w:rsid w:val="5B332F98"/>
    <w:rsid w:val="5B54301B"/>
    <w:rsid w:val="5BD3D293"/>
    <w:rsid w:val="5C49CB07"/>
    <w:rsid w:val="5D16D984"/>
    <w:rsid w:val="5D8E35E2"/>
    <w:rsid w:val="5EFA387E"/>
    <w:rsid w:val="5F5E1ED5"/>
    <w:rsid w:val="5F85CF7F"/>
    <w:rsid w:val="5F8C1049"/>
    <w:rsid w:val="5F9FBA94"/>
    <w:rsid w:val="5FE80228"/>
    <w:rsid w:val="60DD5B10"/>
    <w:rsid w:val="60ECFFF2"/>
    <w:rsid w:val="61106509"/>
    <w:rsid w:val="61BB986D"/>
    <w:rsid w:val="6288D053"/>
    <w:rsid w:val="62BD7041"/>
    <w:rsid w:val="630C3768"/>
    <w:rsid w:val="634A061E"/>
    <w:rsid w:val="63CDA9A1"/>
    <w:rsid w:val="6424A0B4"/>
    <w:rsid w:val="64DA94F1"/>
    <w:rsid w:val="657C85D9"/>
    <w:rsid w:val="6595AE36"/>
    <w:rsid w:val="65FAD9FD"/>
    <w:rsid w:val="68F811D7"/>
    <w:rsid w:val="69349F4B"/>
    <w:rsid w:val="69EBD4CA"/>
    <w:rsid w:val="6A5F0CDC"/>
    <w:rsid w:val="6A6CB013"/>
    <w:rsid w:val="6A93E238"/>
    <w:rsid w:val="6C1E3606"/>
    <w:rsid w:val="6C645287"/>
    <w:rsid w:val="6D0A4D2F"/>
    <w:rsid w:val="6E5D1344"/>
    <w:rsid w:val="713FB130"/>
    <w:rsid w:val="71AAFBDF"/>
    <w:rsid w:val="7247FD0A"/>
    <w:rsid w:val="729EF41D"/>
    <w:rsid w:val="72E67AD9"/>
    <w:rsid w:val="72F7159F"/>
    <w:rsid w:val="732DFB8D"/>
    <w:rsid w:val="7349E932"/>
    <w:rsid w:val="7438AA9E"/>
    <w:rsid w:val="752E8771"/>
    <w:rsid w:val="757F8155"/>
    <w:rsid w:val="76EF4559"/>
    <w:rsid w:val="771B6E2D"/>
    <w:rsid w:val="78898D4A"/>
    <w:rsid w:val="79DE23A1"/>
    <w:rsid w:val="7A5AFC75"/>
    <w:rsid w:val="7A6C374C"/>
    <w:rsid w:val="7AE69376"/>
    <w:rsid w:val="7CF5AE1A"/>
    <w:rsid w:val="7D55769F"/>
    <w:rsid w:val="7D7F6BA1"/>
    <w:rsid w:val="7DCB6FA7"/>
    <w:rsid w:val="7E14E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28EC1"/>
  <w15:chartTrackingRefBased/>
  <w15:docId w15:val="{986677E5-C35D-444B-B9BF-0DB02F59C2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character" w:styleId="SubtitleChar" w:customStyle="1" mc:Ignorable="w14">
    <w:name xmlns:w="http://schemas.openxmlformats.org/wordprocessingml/2006/main" w:val="Subtitle Char"/>
    <w:basedOn xmlns:w="http://schemas.openxmlformats.org/wordprocessingml/2006/main" w:val="DefaultParagraphFont"/>
    <w:link xmlns:w="http://schemas.openxmlformats.org/wordprocessingml/2006/main" w:val="Subtitle"/>
    <w:uiPriority xmlns:w="http://schemas.openxmlformats.org/wordprocessingml/2006/main" w:val="11"/>
    <w:rPr xmlns:w="http://schemas.openxmlformats.org/wordprocessingml/2006/main">
      <w:rFonts w:eastAsiaTheme="minorEastAsia"/>
      <w:color w:val="5A5A5A" w:themeColor="text1" w:themeTint="A5"/>
      <w:spacing w:val="15"/>
    </w:rPr>
  </w:style>
  <w:style xmlns:w14="http://schemas.microsoft.com/office/word/2010/wordml" xmlns:mc="http://schemas.openxmlformats.org/markup-compatibility/2006" xmlns:w="http://schemas.openxmlformats.org/wordprocessingml/2006/main" w:type="paragraph" w:styleId="Subtitle" mc:Ignorable="w14">
    <w:name xmlns:w="http://schemas.openxmlformats.org/wordprocessingml/2006/main" w:val="Subtitle"/>
    <w:basedOn xmlns:w="http://schemas.openxmlformats.org/wordprocessingml/2006/main" w:val="Normal"/>
    <w:next xmlns:w="http://schemas.openxmlformats.org/wordprocessingml/2006/main" w:val="Normal"/>
    <w:link xmlns:w="http://schemas.openxmlformats.org/wordprocessingml/2006/main" w:val="SubtitleChar"/>
    <w:uiPriority xmlns:w="http://schemas.openxmlformats.org/wordprocessingml/2006/main" w:val="11"/>
    <w:qFormat xmlns:w="http://schemas.openxmlformats.org/wordprocessingml/2006/main"/>
    <w:pPr xmlns:w="http://schemas.openxmlformats.org/wordprocessingml/2006/main">
      <w:numPr xmlns:w="http://schemas.openxmlformats.org/wordprocessingml/2006/main">
        <w:ilvl w:val="1"/>
      </w:numPr>
    </w:pPr>
    <w:rPr xmlns:w="http://schemas.openxmlformats.org/wordprocessingml/2006/main">
      <w:rFonts w:eastAsiaTheme="minorEastAsia"/>
      <w:color w:val="5A5A5A" w:themeColor="text1" w:themeTint="A5"/>
      <w:spacing w:val="1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table" w:styleId="GridTable1Light-Accent1" mc:Ignorable="w14">
    <w:name xmlns:w="http://schemas.openxmlformats.org/wordprocessingml/2006/main" w:val="Grid Table 1 Light Accent 1"/>
    <w:basedOn xmlns:w="http://schemas.openxmlformats.org/wordprocessingml/2006/main" w:val="TableNormal"/>
    <w:uiPriority xmlns:w="http://schemas.openxmlformats.org/wordprocessingml/2006/main" w:val="46"/>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CellMar>
        <w:top w:w="0" w:type="dxa"/>
        <w:left w:w="108" w:type="dxa"/>
        <w:bottom w:w="0" w:type="dxa"/>
        <w:right w:w="108" w:type="dxa"/>
      </w:tblCellMar>
    </w:tblPr>
    <w:tblStylePr xmlns:w="http://schemas.openxmlformats.org/wordprocessingml/2006/main" w:type="firstRow">
      <w:rPr>
        <w:b/>
        <w:bCs/>
      </w:rPr>
      <w:tblPr/>
      <w:tcPr>
        <w:tcBorders>
          <w:bottom w:val="single" w:color="9CC2E5" w:themeColor="accent1" w:themeTint="99" w:sz="12" w:space="0"/>
        </w:tcBorders>
      </w:tcPr>
    </w:tblStylePr>
    <w:tblStylePr xmlns:w="http://schemas.openxmlformats.org/wordprocessingml/2006/main" w:type="lastRow">
      <w:rPr>
        <w:b/>
        <w:bCs/>
      </w:rPr>
      <w:tblPr/>
      <w:tcPr>
        <w:tcBorders>
          <w:top w:val="double" w:color="9CC2E5" w:themeColor="accent1" w:themeTint="99" w:sz="2" w:space="0"/>
        </w:tcBorders>
      </w:tcPr>
    </w:tblStylePr>
    <w:tblStylePr xmlns:w="http://schemas.openxmlformats.org/wordprocessingml/2006/main" w:type="firstCol">
      <w:rPr>
        <w:b/>
        <w:bCs/>
      </w:rPr>
    </w:tblStylePr>
    <w:tblStylePr xmlns:w="http://schemas.openxmlformats.org/wordprocessingml/2006/main"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numbering" Target="numbering.xml" Id="R23c060438f39481b"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ccsf-edu.zoom.us/rec/play/5Q3u34Qio_3HS-o8TjRjMUp7xERGAXG2Kg0nNEfhP-3tfAa_27geZ18Wn9OHf4-gWL3KW1K-Wr5PBhmv.Psqo068OXVlfzSLX?continueMode=true&amp;_x_zm_rtaid=LaYv7wMkReO7PQh-66_XrA.1666737996652.f4e58ba44ce81016fb7573882aed89a2&amp;_x_zm_rhtaid=305" TargetMode="External" Id="R0677cc096a27414f" /><Relationship Type="http://schemas.openxmlformats.org/officeDocument/2006/relationships/hyperlink" Target="https://citycollegesf.sharepoint.com/:w:/s/TechnologyCommittee/ERV9EwhlIqRAhyJLcAoqDKMBf2vNq2wNlbCoqj_KOu_E8A?e=Li0aJXP" TargetMode="External" Id="R3a1c89c13d1a4d7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4246EF4285E146A4D5DD62828D7A4C" ma:contentTypeVersion="7" ma:contentTypeDescription="Create a new document." ma:contentTypeScope="" ma:versionID="58be7de6f386a64d169ed51c6428fc94">
  <xsd:schema xmlns:xsd="http://www.w3.org/2001/XMLSchema" xmlns:xs="http://www.w3.org/2001/XMLSchema" xmlns:p="http://schemas.microsoft.com/office/2006/metadata/properties" xmlns:ns2="877f42c0-b052-4a71-8c1d-feee2307b6d4" xmlns:ns3="a54f57ef-2b2e-4a06-95e9-4ec0df05466d" targetNamespace="http://schemas.microsoft.com/office/2006/metadata/properties" ma:root="true" ma:fieldsID="304bd7b39a420baaee50475cbece23c3" ns2:_="" ns3:_="">
    <xsd:import namespace="877f42c0-b052-4a71-8c1d-feee2307b6d4"/>
    <xsd:import namespace="a54f57ef-2b2e-4a06-95e9-4ec0df0546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f42c0-b052-4a71-8c1d-feee2307b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f57ef-2b2e-4a06-95e9-4ec0df05466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54f57ef-2b2e-4a06-95e9-4ec0df05466d">
      <UserInfo>
        <DisplayName/>
        <AccountId xsi:nil="true"/>
        <AccountType/>
      </UserInfo>
    </SharedWithUsers>
  </documentManagement>
</p:properties>
</file>

<file path=customXml/itemProps1.xml><?xml version="1.0" encoding="utf-8"?>
<ds:datastoreItem xmlns:ds="http://schemas.openxmlformats.org/officeDocument/2006/customXml" ds:itemID="{D603E04E-DBFD-4BB3-AE5F-E6DFEB0D7C28}"/>
</file>

<file path=customXml/itemProps2.xml><?xml version="1.0" encoding="utf-8"?>
<ds:datastoreItem xmlns:ds="http://schemas.openxmlformats.org/officeDocument/2006/customXml" ds:itemID="{682BBA58-CF64-464E-AE45-D20EA5751C3B}"/>
</file>

<file path=customXml/itemProps3.xml><?xml version="1.0" encoding="utf-8"?>
<ds:datastoreItem xmlns:ds="http://schemas.openxmlformats.org/officeDocument/2006/customXml" ds:itemID="{9FE21AD9-46D1-4332-B28A-9167CE331AB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Cherisa Yarkin</dc:creator>
  <cp:keywords/>
  <dc:description/>
  <cp:lastModifiedBy>Cherisa Yarkin</cp:lastModifiedBy>
  <dcterms:created xsi:type="dcterms:W3CDTF">2022-11-03T21:35:59Z</dcterms:created>
  <dcterms:modified xsi:type="dcterms:W3CDTF">2022-11-06T15:58:59Z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0x010100734246EF4285E146A4D5DD62828D7A4C</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