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E495D" w14:textId="77777777" w:rsidR="0061675E" w:rsidRDefault="00B32BA4" w:rsidP="0061675E">
      <w:pPr>
        <w:spacing w:after="0" w:line="240" w:lineRule="auto"/>
        <w:jc w:val="center"/>
        <w:rPr>
          <w:b/>
          <w:sz w:val="16"/>
          <w:szCs w:val="16"/>
        </w:rPr>
      </w:pPr>
      <w:r w:rsidRPr="00E317D5">
        <w:rPr>
          <w:b/>
          <w:noProof/>
        </w:rPr>
        <w:drawing>
          <wp:inline distT="0" distB="0" distL="0" distR="0" wp14:anchorId="6F0A61B0" wp14:editId="7C52A0F5">
            <wp:extent cx="1019175" cy="1143000"/>
            <wp:effectExtent l="0" t="0" r="9525" b="0"/>
            <wp:docPr id="1"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1143000"/>
                    </a:xfrm>
                    <a:prstGeom prst="rect">
                      <a:avLst/>
                    </a:prstGeom>
                    <a:noFill/>
                    <a:ln>
                      <a:noFill/>
                    </a:ln>
                  </pic:spPr>
                </pic:pic>
              </a:graphicData>
            </a:graphic>
          </wp:inline>
        </w:drawing>
      </w:r>
    </w:p>
    <w:p w14:paraId="0A7142A4" w14:textId="77777777" w:rsidR="0061675E" w:rsidRPr="0061675E" w:rsidRDefault="0061675E" w:rsidP="0061675E">
      <w:pPr>
        <w:spacing w:after="0" w:line="240" w:lineRule="auto"/>
        <w:jc w:val="center"/>
        <w:rPr>
          <w:b/>
          <w:sz w:val="16"/>
          <w:szCs w:val="16"/>
        </w:rPr>
      </w:pPr>
    </w:p>
    <w:p w14:paraId="3616367D" w14:textId="77777777" w:rsidR="0039397C" w:rsidRDefault="00087EBC" w:rsidP="00E44D5A">
      <w:pPr>
        <w:spacing w:before="160" w:after="0" w:line="240" w:lineRule="auto"/>
        <w:jc w:val="center"/>
        <w:rPr>
          <w:b/>
        </w:rPr>
      </w:pPr>
      <w:r>
        <w:rPr>
          <w:b/>
        </w:rPr>
        <w:t>Enrollment Management</w:t>
      </w:r>
      <w:r w:rsidR="0039397C">
        <w:rPr>
          <w:b/>
        </w:rPr>
        <w:t xml:space="preserve"> Committee</w:t>
      </w:r>
    </w:p>
    <w:p w14:paraId="0D3539FF" w14:textId="34502790" w:rsidR="00A00195" w:rsidRDefault="00A00195" w:rsidP="00F5024F">
      <w:pPr>
        <w:spacing w:after="0" w:line="240" w:lineRule="auto"/>
        <w:jc w:val="center"/>
        <w:rPr>
          <w:b/>
        </w:rPr>
      </w:pPr>
      <w:r>
        <w:rPr>
          <w:b/>
        </w:rPr>
        <w:t>1:00</w:t>
      </w:r>
      <w:r w:rsidR="00AD6BCF">
        <w:rPr>
          <w:b/>
        </w:rPr>
        <w:t xml:space="preserve"> </w:t>
      </w:r>
      <w:r w:rsidR="001E7665">
        <w:rPr>
          <w:b/>
        </w:rPr>
        <w:t>pm -</w:t>
      </w:r>
      <w:r>
        <w:rPr>
          <w:b/>
        </w:rPr>
        <w:t xml:space="preserve"> 3:00</w:t>
      </w:r>
      <w:r w:rsidR="00AD6BCF">
        <w:rPr>
          <w:b/>
        </w:rPr>
        <w:t xml:space="preserve"> </w:t>
      </w:r>
      <w:r>
        <w:rPr>
          <w:b/>
        </w:rPr>
        <w:t>pm</w:t>
      </w:r>
      <w:r w:rsidR="00203783">
        <w:rPr>
          <w:b/>
        </w:rPr>
        <w:t xml:space="preserve"> on </w:t>
      </w:r>
      <w:r w:rsidR="007904F2">
        <w:rPr>
          <w:b/>
        </w:rPr>
        <w:t>Februar</w:t>
      </w:r>
      <w:r w:rsidR="001B611B">
        <w:rPr>
          <w:b/>
        </w:rPr>
        <w:t xml:space="preserve">y </w:t>
      </w:r>
      <w:r w:rsidR="007904F2">
        <w:rPr>
          <w:b/>
        </w:rPr>
        <w:t>1</w:t>
      </w:r>
      <w:r w:rsidR="001B611B">
        <w:rPr>
          <w:b/>
        </w:rPr>
        <w:t>7</w:t>
      </w:r>
      <w:r w:rsidR="00CD02C1">
        <w:rPr>
          <w:b/>
        </w:rPr>
        <w:t>, 202</w:t>
      </w:r>
      <w:r w:rsidR="001B611B">
        <w:rPr>
          <w:b/>
        </w:rPr>
        <w:t>2</w:t>
      </w:r>
    </w:p>
    <w:p w14:paraId="4DFEA448" w14:textId="75127C48" w:rsidR="00C96378" w:rsidRDefault="00A00195" w:rsidP="00B326F1">
      <w:pPr>
        <w:spacing w:after="0" w:line="240" w:lineRule="auto"/>
        <w:jc w:val="center"/>
      </w:pPr>
      <w:r w:rsidRPr="00B326F1">
        <w:t>Zoom</w:t>
      </w:r>
      <w:r w:rsidR="002A3B2C" w:rsidRPr="00B326F1">
        <w:t>:</w:t>
      </w:r>
      <w:r w:rsidR="001B611B">
        <w:t xml:space="preserve"> </w:t>
      </w:r>
      <w:hyperlink r:id="rId9" w:history="1">
        <w:r w:rsidR="007904F2" w:rsidRPr="007904F2">
          <w:rPr>
            <w:rStyle w:val="Hyperlink"/>
          </w:rPr>
          <w:t>https://ccsf-edu.zoom.us/j/93117105283</w:t>
        </w:r>
      </w:hyperlink>
    </w:p>
    <w:p w14:paraId="3CF14449" w14:textId="77777777" w:rsidR="00B326F1" w:rsidRPr="00B326F1" w:rsidRDefault="00B326F1" w:rsidP="00B326F1">
      <w:pPr>
        <w:spacing w:after="0" w:line="240" w:lineRule="auto"/>
        <w:jc w:val="center"/>
      </w:pPr>
    </w:p>
    <w:p w14:paraId="0ED56E1A" w14:textId="67E9B902" w:rsidR="006A7768" w:rsidRPr="00C96378" w:rsidRDefault="007904F2" w:rsidP="00AD6BCF">
      <w:pPr>
        <w:spacing w:after="0" w:line="240" w:lineRule="auto"/>
        <w:jc w:val="center"/>
        <w:rPr>
          <w:b/>
        </w:rPr>
      </w:pPr>
      <w:r>
        <w:rPr>
          <w:b/>
        </w:rPr>
        <w:t xml:space="preserve">DRAFT </w:t>
      </w:r>
      <w:r w:rsidR="00DD35E0">
        <w:rPr>
          <w:b/>
        </w:rPr>
        <w:t>MINUTES</w:t>
      </w:r>
    </w:p>
    <w:p w14:paraId="2CED9D29" w14:textId="1708F9D8" w:rsidR="00816E70" w:rsidRPr="007D14DC" w:rsidRDefault="00816E70" w:rsidP="00A00195">
      <w:pPr>
        <w:spacing w:before="240" w:after="80" w:line="240" w:lineRule="auto"/>
        <w:rPr>
          <w:rFonts w:cs="Calibri"/>
          <w:b/>
          <w:color w:val="282828"/>
        </w:rPr>
      </w:pPr>
      <w:r w:rsidRPr="007D14DC">
        <w:rPr>
          <w:rFonts w:cs="Calibri"/>
          <w:b/>
        </w:rPr>
        <w:t>Members</w:t>
      </w:r>
      <w:r w:rsidR="00DE33C7" w:rsidRPr="007D14DC">
        <w:rPr>
          <w:rFonts w:cs="Calibri"/>
          <w:b/>
        </w:rPr>
        <w:t xml:space="preserve"> Present</w:t>
      </w:r>
      <w:r w:rsidRPr="007D14DC">
        <w:rPr>
          <w:rFonts w:cs="Calibri"/>
          <w:b/>
        </w:rPr>
        <w:t xml:space="preserve">: </w:t>
      </w:r>
      <w:r w:rsidR="000A4AC7" w:rsidRPr="000A4AC7">
        <w:rPr>
          <w:rFonts w:cs="Calibri"/>
          <w:bCs/>
        </w:rPr>
        <w:t>Geisce Ly,</w:t>
      </w:r>
      <w:r w:rsidR="000A4AC7">
        <w:rPr>
          <w:rFonts w:cs="Calibri"/>
          <w:b/>
        </w:rPr>
        <w:t xml:space="preserve"> </w:t>
      </w:r>
      <w:r w:rsidR="007D14DC" w:rsidRPr="007D14DC">
        <w:rPr>
          <w:rFonts w:cs="Calibri"/>
          <w:bCs/>
        </w:rPr>
        <w:t xml:space="preserve">Wynd Kaufmyn, Monika Liu, </w:t>
      </w:r>
      <w:r w:rsidR="007904F2">
        <w:rPr>
          <w:rFonts w:cs="Calibri"/>
          <w:bCs/>
        </w:rPr>
        <w:t xml:space="preserve">Vinicio Lopez, </w:t>
      </w:r>
      <w:r w:rsidR="00921ABA" w:rsidRPr="007D14DC">
        <w:rPr>
          <w:rFonts w:cs="Calibri"/>
          <w:bCs/>
          <w:color w:val="282828"/>
        </w:rPr>
        <w:t>Edgar Torres</w:t>
      </w:r>
      <w:r w:rsidR="007904F2">
        <w:rPr>
          <w:rFonts w:cs="Calibri"/>
          <w:bCs/>
          <w:color w:val="282828"/>
        </w:rPr>
        <w:t xml:space="preserve">, </w:t>
      </w:r>
      <w:r w:rsidR="00EC25C9">
        <w:rPr>
          <w:rFonts w:cs="Calibri"/>
          <w:bCs/>
          <w:color w:val="282828"/>
        </w:rPr>
        <w:t xml:space="preserve">Joe Reyes, </w:t>
      </w:r>
      <w:r w:rsidR="00A15B85">
        <w:rPr>
          <w:rFonts w:cs="Calibri"/>
          <w:bCs/>
          <w:color w:val="282828"/>
        </w:rPr>
        <w:t xml:space="preserve">and </w:t>
      </w:r>
      <w:r w:rsidR="007904F2">
        <w:rPr>
          <w:rFonts w:cs="Calibri"/>
          <w:bCs/>
          <w:color w:val="282828"/>
        </w:rPr>
        <w:t>Arlette Marcial</w:t>
      </w:r>
    </w:p>
    <w:p w14:paraId="32B2ECD6" w14:textId="44583E88" w:rsidR="00DB5932" w:rsidRPr="007D14DC" w:rsidRDefault="008D5A43" w:rsidP="00DB5932">
      <w:pPr>
        <w:spacing w:before="240" w:after="80" w:line="240" w:lineRule="auto"/>
        <w:rPr>
          <w:rFonts w:cs="Calibri"/>
          <w:b/>
          <w:color w:val="282828"/>
        </w:rPr>
      </w:pPr>
      <w:r w:rsidRPr="007D14DC">
        <w:rPr>
          <w:rFonts w:cs="Calibri"/>
          <w:b/>
          <w:color w:val="282828"/>
        </w:rPr>
        <w:t>Alternates</w:t>
      </w:r>
      <w:r w:rsidR="00DE33C7" w:rsidRPr="007D14DC">
        <w:rPr>
          <w:rFonts w:cs="Calibri"/>
          <w:b/>
          <w:color w:val="282828"/>
        </w:rPr>
        <w:t xml:space="preserve"> Present</w:t>
      </w:r>
      <w:r w:rsidR="005E36A5" w:rsidRPr="007D14DC">
        <w:rPr>
          <w:rFonts w:cs="Calibri"/>
          <w:b/>
          <w:color w:val="282828"/>
        </w:rPr>
        <w:t>:</w:t>
      </w:r>
      <w:r w:rsidR="00931D11" w:rsidRPr="007D14DC">
        <w:rPr>
          <w:rFonts w:cs="Calibri"/>
          <w:b/>
          <w:color w:val="282828"/>
        </w:rPr>
        <w:t xml:space="preserve"> </w:t>
      </w:r>
      <w:r w:rsidR="00EC25C9">
        <w:rPr>
          <w:rFonts w:cs="Calibri"/>
          <w:bCs/>
          <w:color w:val="282828"/>
        </w:rPr>
        <w:t xml:space="preserve">Mandy Liang, </w:t>
      </w:r>
      <w:r w:rsidR="00AD6BCF" w:rsidRPr="007D14DC">
        <w:rPr>
          <w:rFonts w:cs="Calibri"/>
          <w:bCs/>
          <w:color w:val="282828"/>
        </w:rPr>
        <w:t>Steven Brown</w:t>
      </w:r>
      <w:r w:rsidR="00AE6969" w:rsidRPr="007D14DC">
        <w:rPr>
          <w:rFonts w:cs="Calibri"/>
          <w:bCs/>
          <w:color w:val="282828"/>
        </w:rPr>
        <w:t>,</w:t>
      </w:r>
      <w:r w:rsidR="00AE6969" w:rsidRPr="007D14DC">
        <w:rPr>
          <w:rFonts w:cs="Calibri"/>
          <w:b/>
          <w:color w:val="282828"/>
        </w:rPr>
        <w:t xml:space="preserve"> </w:t>
      </w:r>
      <w:r w:rsidR="004C5F48">
        <w:rPr>
          <w:rFonts w:cs="Calibri"/>
          <w:bCs/>
          <w:color w:val="282828"/>
        </w:rPr>
        <w:t>Silvia Urrutia</w:t>
      </w:r>
      <w:r w:rsidR="007904F2">
        <w:rPr>
          <w:rFonts w:cs="Calibri"/>
          <w:bCs/>
          <w:color w:val="282828"/>
        </w:rPr>
        <w:t xml:space="preserve">, Colin Hall, Juan Fernandez, </w:t>
      </w:r>
      <w:r w:rsidR="00A15B85">
        <w:rPr>
          <w:rFonts w:cs="Calibri"/>
          <w:bCs/>
          <w:color w:val="282828"/>
        </w:rPr>
        <w:t xml:space="preserve">and </w:t>
      </w:r>
      <w:r w:rsidR="007904F2">
        <w:rPr>
          <w:rFonts w:cs="Calibri"/>
          <w:bCs/>
          <w:color w:val="282828"/>
        </w:rPr>
        <w:t>Hakan Kaya</w:t>
      </w:r>
    </w:p>
    <w:p w14:paraId="15349766" w14:textId="22F89A55" w:rsidR="00527D90" w:rsidRPr="007D14DC" w:rsidRDefault="00527D90" w:rsidP="00DB5932">
      <w:pPr>
        <w:spacing w:before="240" w:after="80" w:line="240" w:lineRule="auto"/>
        <w:rPr>
          <w:rFonts w:cs="Calibri"/>
          <w:b/>
        </w:rPr>
      </w:pPr>
      <w:r w:rsidRPr="007D14DC">
        <w:rPr>
          <w:rFonts w:cs="Calibri"/>
          <w:b/>
          <w:color w:val="282828"/>
        </w:rPr>
        <w:t>Resource Support:</w:t>
      </w:r>
      <w:r w:rsidR="007904F2">
        <w:rPr>
          <w:rFonts w:cs="Calibri"/>
          <w:b/>
          <w:color w:val="282828"/>
        </w:rPr>
        <w:t xml:space="preserve"> </w:t>
      </w:r>
      <w:r w:rsidRPr="007D14DC">
        <w:rPr>
          <w:rFonts w:cs="Calibri"/>
          <w:bCs/>
        </w:rPr>
        <w:t>Lisa Cooper-Wilkins</w:t>
      </w:r>
      <w:r w:rsidR="007904F2">
        <w:rPr>
          <w:rFonts w:cs="Calibri"/>
          <w:bCs/>
        </w:rPr>
        <w:t>,</w:t>
      </w:r>
      <w:r w:rsidR="00EC25C9">
        <w:rPr>
          <w:rFonts w:cs="Calibri"/>
          <w:bCs/>
        </w:rPr>
        <w:t xml:space="preserve"> Darryl Dieter,</w:t>
      </w:r>
      <w:r w:rsidR="007904F2">
        <w:rPr>
          <w:rFonts w:cs="Calibri"/>
          <w:bCs/>
        </w:rPr>
        <w:t xml:space="preserve"> </w:t>
      </w:r>
      <w:r w:rsidR="00A15B85">
        <w:rPr>
          <w:rFonts w:cs="Calibri"/>
          <w:bCs/>
        </w:rPr>
        <w:t xml:space="preserve">and </w:t>
      </w:r>
      <w:r w:rsidR="007904F2">
        <w:rPr>
          <w:rFonts w:cs="Calibri"/>
          <w:bCs/>
        </w:rPr>
        <w:t>Dave Vigo</w:t>
      </w:r>
    </w:p>
    <w:p w14:paraId="0A87EAE1" w14:textId="2F1F6A62" w:rsidR="00921ABA" w:rsidRPr="007D14DC" w:rsidRDefault="00921ABA" w:rsidP="00DB5932">
      <w:pPr>
        <w:spacing w:before="240" w:after="80" w:line="240" w:lineRule="auto"/>
        <w:rPr>
          <w:rFonts w:cs="Calibri"/>
          <w:b/>
        </w:rPr>
      </w:pPr>
      <w:r w:rsidRPr="007D14DC">
        <w:rPr>
          <w:rFonts w:cs="Calibri"/>
          <w:b/>
          <w:color w:val="282828"/>
        </w:rPr>
        <w:t>Guests Present</w:t>
      </w:r>
      <w:r w:rsidR="00167969" w:rsidRPr="007D14DC">
        <w:rPr>
          <w:rFonts w:cs="Calibri"/>
          <w:b/>
          <w:color w:val="282828"/>
        </w:rPr>
        <w:t>:</w:t>
      </w:r>
      <w:r w:rsidR="00167969" w:rsidRPr="007D14DC">
        <w:rPr>
          <w:rFonts w:cs="Calibri"/>
          <w:bCs/>
          <w:color w:val="282828"/>
        </w:rPr>
        <w:t xml:space="preserve"> </w:t>
      </w:r>
      <w:r w:rsidR="000A4AC7">
        <w:rPr>
          <w:rFonts w:cs="Calibri"/>
          <w:bCs/>
          <w:color w:val="282828"/>
        </w:rPr>
        <w:t xml:space="preserve">Tom </w:t>
      </w:r>
      <w:proofErr w:type="spellStart"/>
      <w:r w:rsidR="000A4AC7">
        <w:rPr>
          <w:rFonts w:cs="Calibri"/>
          <w:bCs/>
          <w:color w:val="282828"/>
        </w:rPr>
        <w:t>Boegel</w:t>
      </w:r>
      <w:proofErr w:type="spellEnd"/>
      <w:r w:rsidR="000A4AC7">
        <w:rPr>
          <w:rFonts w:cs="Calibri"/>
          <w:bCs/>
          <w:color w:val="282828"/>
        </w:rPr>
        <w:t xml:space="preserve">, </w:t>
      </w:r>
      <w:r w:rsidR="00EC25C9">
        <w:rPr>
          <w:rFonts w:cs="Calibri"/>
          <w:bCs/>
          <w:color w:val="282828"/>
        </w:rPr>
        <w:t xml:space="preserve">John </w:t>
      </w:r>
      <w:proofErr w:type="spellStart"/>
      <w:r w:rsidR="00EC25C9">
        <w:rPr>
          <w:rFonts w:cs="Calibri"/>
          <w:bCs/>
          <w:color w:val="282828"/>
        </w:rPr>
        <w:t>al-Amin</w:t>
      </w:r>
      <w:proofErr w:type="spellEnd"/>
      <w:r w:rsidR="00EC25C9">
        <w:rPr>
          <w:rFonts w:cs="Calibri"/>
          <w:bCs/>
          <w:color w:val="282828"/>
        </w:rPr>
        <w:t xml:space="preserve">, </w:t>
      </w:r>
      <w:r w:rsidR="00EC25C9" w:rsidRPr="00EC25C9">
        <w:rPr>
          <w:rFonts w:cs="Calibri"/>
          <w:bCs/>
          <w:color w:val="282828"/>
        </w:rPr>
        <w:t xml:space="preserve">Alexis Litzky, </w:t>
      </w:r>
      <w:r w:rsidR="00EC25C9">
        <w:rPr>
          <w:rFonts w:cs="Calibri"/>
          <w:bCs/>
          <w:color w:val="282828"/>
        </w:rPr>
        <w:t xml:space="preserve">Cynthia Dewar, </w:t>
      </w:r>
      <w:r w:rsidR="007D14DC" w:rsidRPr="007D14DC">
        <w:rPr>
          <w:rFonts w:cs="Calibri"/>
          <w:bCs/>
          <w:color w:val="282828"/>
        </w:rPr>
        <w:t>Carole Meagher</w:t>
      </w:r>
      <w:r w:rsidR="007D14DC">
        <w:rPr>
          <w:rFonts w:cs="Calibri"/>
          <w:bCs/>
          <w:color w:val="282828"/>
        </w:rPr>
        <w:t xml:space="preserve">, </w:t>
      </w:r>
      <w:r w:rsidR="00EC25C9">
        <w:rPr>
          <w:rFonts w:cs="Calibri"/>
          <w:bCs/>
          <w:color w:val="282828"/>
        </w:rPr>
        <w:t xml:space="preserve">Katia Fuchs, Fanny Law, </w:t>
      </w:r>
      <w:r w:rsidR="00A15B85">
        <w:rPr>
          <w:rFonts w:cs="Calibri"/>
          <w:bCs/>
          <w:color w:val="282828"/>
        </w:rPr>
        <w:t xml:space="preserve">and </w:t>
      </w:r>
      <w:r w:rsidR="00EC25C9">
        <w:rPr>
          <w:rFonts w:cs="Calibri"/>
          <w:bCs/>
          <w:color w:val="282828"/>
        </w:rPr>
        <w:t>Simon Hanson</w:t>
      </w:r>
    </w:p>
    <w:tbl>
      <w:tblPr>
        <w:tblpPr w:leftFromText="180" w:rightFromText="180" w:vertAnchor="text" w:horzAnchor="margin" w:tblpXSpec="center" w:tblpY="130"/>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15" w:type="dxa"/>
          <w:right w:w="115" w:type="dxa"/>
        </w:tblCellMar>
        <w:tblLook w:val="04A0" w:firstRow="1" w:lastRow="0" w:firstColumn="1" w:lastColumn="0" w:noHBand="0" w:noVBand="1"/>
      </w:tblPr>
      <w:tblGrid>
        <w:gridCol w:w="680"/>
        <w:gridCol w:w="2031"/>
        <w:gridCol w:w="5796"/>
        <w:gridCol w:w="2283"/>
      </w:tblGrid>
      <w:tr w:rsidR="00E9132C" w:rsidRPr="00E317D5" w14:paraId="502A1227" w14:textId="77777777" w:rsidTr="00921ABA">
        <w:trPr>
          <w:trHeight w:val="541"/>
          <w:jc w:val="center"/>
        </w:trPr>
        <w:tc>
          <w:tcPr>
            <w:tcW w:w="315" w:type="pct"/>
            <w:vAlign w:val="center"/>
          </w:tcPr>
          <w:p w14:paraId="1DA0ECBD" w14:textId="77777777" w:rsidR="00E9132C" w:rsidRPr="00E317D5" w:rsidRDefault="00E9132C" w:rsidP="00E9132C">
            <w:pPr>
              <w:spacing w:after="0" w:line="240" w:lineRule="auto"/>
              <w:jc w:val="center"/>
              <w:rPr>
                <w:b/>
              </w:rPr>
            </w:pPr>
            <w:r w:rsidRPr="00E317D5">
              <w:rPr>
                <w:b/>
              </w:rPr>
              <w:t>No.</w:t>
            </w:r>
          </w:p>
        </w:tc>
        <w:tc>
          <w:tcPr>
            <w:tcW w:w="941" w:type="pct"/>
            <w:vAlign w:val="center"/>
          </w:tcPr>
          <w:p w14:paraId="41A6C97B" w14:textId="77777777" w:rsidR="00E9132C" w:rsidRPr="00E317D5" w:rsidRDefault="00E9132C" w:rsidP="00E9132C">
            <w:pPr>
              <w:spacing w:after="0" w:line="240" w:lineRule="auto"/>
              <w:jc w:val="center"/>
              <w:rPr>
                <w:b/>
              </w:rPr>
            </w:pPr>
            <w:r w:rsidRPr="00E317D5">
              <w:rPr>
                <w:b/>
              </w:rPr>
              <w:t>Item</w:t>
            </w:r>
          </w:p>
        </w:tc>
        <w:tc>
          <w:tcPr>
            <w:tcW w:w="2686" w:type="pct"/>
            <w:vAlign w:val="center"/>
          </w:tcPr>
          <w:p w14:paraId="368C3DB7" w14:textId="5B0F9130" w:rsidR="00E9132C" w:rsidRPr="00E317D5" w:rsidRDefault="000D2D3B" w:rsidP="00E9132C">
            <w:pPr>
              <w:spacing w:after="0" w:line="240" w:lineRule="auto"/>
              <w:jc w:val="center"/>
              <w:rPr>
                <w:b/>
              </w:rPr>
            </w:pPr>
            <w:r>
              <w:rPr>
                <w:b/>
              </w:rPr>
              <w:t>Discussion/Outcomes</w:t>
            </w:r>
          </w:p>
        </w:tc>
        <w:tc>
          <w:tcPr>
            <w:tcW w:w="1058" w:type="pct"/>
            <w:vAlign w:val="center"/>
          </w:tcPr>
          <w:p w14:paraId="3D285AA4" w14:textId="4AAE9ADF" w:rsidR="00E9132C" w:rsidRPr="00E317D5" w:rsidRDefault="000D2D3B" w:rsidP="00E9132C">
            <w:pPr>
              <w:spacing w:after="0" w:line="240" w:lineRule="auto"/>
              <w:jc w:val="center"/>
              <w:rPr>
                <w:b/>
              </w:rPr>
            </w:pPr>
            <w:r>
              <w:rPr>
                <w:b/>
              </w:rPr>
              <w:t>Follow up/Individual Responsible</w:t>
            </w:r>
          </w:p>
        </w:tc>
      </w:tr>
      <w:tr w:rsidR="004007D5" w:rsidRPr="00E317D5" w14:paraId="7A735CC5" w14:textId="77777777" w:rsidTr="004007D5">
        <w:trPr>
          <w:trHeight w:val="602"/>
          <w:jc w:val="center"/>
        </w:trPr>
        <w:tc>
          <w:tcPr>
            <w:tcW w:w="315" w:type="pct"/>
          </w:tcPr>
          <w:p w14:paraId="7907546E" w14:textId="35336736" w:rsidR="004007D5" w:rsidRPr="00E317D5" w:rsidRDefault="004007D5" w:rsidP="004007D5">
            <w:pPr>
              <w:spacing w:before="120" w:after="0" w:line="240" w:lineRule="auto"/>
              <w:jc w:val="center"/>
            </w:pPr>
            <w:r>
              <w:t>1.</w:t>
            </w:r>
          </w:p>
        </w:tc>
        <w:tc>
          <w:tcPr>
            <w:tcW w:w="941" w:type="pct"/>
            <w:vAlign w:val="center"/>
          </w:tcPr>
          <w:p w14:paraId="293F003D" w14:textId="100B4DB3" w:rsidR="004007D5" w:rsidRPr="00E9132C" w:rsidRDefault="004007D5" w:rsidP="004007D5">
            <w:pPr>
              <w:spacing w:before="100" w:beforeAutospacing="1" w:after="100" w:afterAutospacing="1" w:line="240" w:lineRule="auto"/>
              <w:rPr>
                <w:rFonts w:ascii="Cambria" w:hAnsi="Cambria"/>
                <w:color w:val="000000"/>
                <w:sz w:val="24"/>
                <w:szCs w:val="24"/>
              </w:rPr>
            </w:pPr>
            <w:r>
              <w:rPr>
                <w:rFonts w:cs="Calibri"/>
                <w:color w:val="201F1E"/>
                <w:bdr w:val="none" w:sz="0" w:space="0" w:color="auto" w:frame="1"/>
              </w:rPr>
              <w:t>Welcome</w:t>
            </w:r>
          </w:p>
        </w:tc>
        <w:tc>
          <w:tcPr>
            <w:tcW w:w="2686" w:type="pct"/>
          </w:tcPr>
          <w:p w14:paraId="25297A94" w14:textId="77777777" w:rsidR="004007D5" w:rsidRDefault="00A15B85" w:rsidP="004007D5">
            <w:pPr>
              <w:spacing w:after="0" w:line="240" w:lineRule="auto"/>
            </w:pPr>
            <w:r>
              <w:t xml:space="preserve">Geisce </w:t>
            </w:r>
            <w:r w:rsidR="003C6A7F">
              <w:t xml:space="preserve">noted that a position </w:t>
            </w:r>
            <w:r>
              <w:t xml:space="preserve">announcement for the Director, Marketing, Public Relations, and Government Relations will be going out soon. </w:t>
            </w:r>
            <w:r w:rsidR="003C6A7F">
              <w:t>We congratulated Alexis Litzky in her new role as Interim Chief of Staff.</w:t>
            </w:r>
          </w:p>
          <w:p w14:paraId="70F8FCCC" w14:textId="580DD176" w:rsidR="003C6A7F" w:rsidRDefault="003C6A7F" w:rsidP="004007D5">
            <w:pPr>
              <w:spacing w:after="0" w:line="240" w:lineRule="auto"/>
            </w:pPr>
          </w:p>
        </w:tc>
        <w:tc>
          <w:tcPr>
            <w:tcW w:w="1058" w:type="pct"/>
            <w:vAlign w:val="center"/>
          </w:tcPr>
          <w:p w14:paraId="1B0719BE" w14:textId="3DA87BF8" w:rsidR="004007D5" w:rsidRDefault="004007D5" w:rsidP="004007D5">
            <w:pPr>
              <w:spacing w:after="0" w:line="240" w:lineRule="auto"/>
              <w:jc w:val="center"/>
            </w:pPr>
          </w:p>
        </w:tc>
      </w:tr>
      <w:tr w:rsidR="004007D5" w:rsidRPr="00E317D5" w14:paraId="5B295AEE" w14:textId="77777777" w:rsidTr="004F43BF">
        <w:trPr>
          <w:trHeight w:val="627"/>
          <w:jc w:val="center"/>
        </w:trPr>
        <w:tc>
          <w:tcPr>
            <w:tcW w:w="315" w:type="pct"/>
          </w:tcPr>
          <w:p w14:paraId="36BAEE19" w14:textId="3A1E0947" w:rsidR="004007D5" w:rsidRPr="00E317D5" w:rsidRDefault="004007D5" w:rsidP="004007D5">
            <w:pPr>
              <w:spacing w:before="120" w:after="0" w:line="240" w:lineRule="auto"/>
              <w:jc w:val="center"/>
            </w:pPr>
            <w:r>
              <w:t>2.</w:t>
            </w:r>
          </w:p>
        </w:tc>
        <w:tc>
          <w:tcPr>
            <w:tcW w:w="941" w:type="pct"/>
            <w:vAlign w:val="center"/>
          </w:tcPr>
          <w:p w14:paraId="3C4D0ABA" w14:textId="53B42D0C" w:rsidR="004007D5" w:rsidRPr="00E9132C" w:rsidRDefault="004007D5" w:rsidP="004007D5">
            <w:pPr>
              <w:spacing w:before="100" w:beforeAutospacing="1" w:after="100" w:afterAutospacing="1" w:line="240" w:lineRule="auto"/>
              <w:rPr>
                <w:rFonts w:ascii="Cambria" w:hAnsi="Cambria"/>
                <w:color w:val="000000"/>
              </w:rPr>
            </w:pPr>
            <w:r>
              <w:rPr>
                <w:rFonts w:cs="Calibri"/>
                <w:color w:val="201F1E"/>
                <w:bdr w:val="none" w:sz="0" w:space="0" w:color="auto" w:frame="1"/>
              </w:rPr>
              <w:t xml:space="preserve">Approve </w:t>
            </w:r>
            <w:r w:rsidR="00A15B85">
              <w:rPr>
                <w:rFonts w:cs="Calibri"/>
                <w:color w:val="201F1E"/>
                <w:bdr w:val="none" w:sz="0" w:space="0" w:color="auto" w:frame="1"/>
              </w:rPr>
              <w:t>January</w:t>
            </w:r>
            <w:r>
              <w:rPr>
                <w:rFonts w:cs="Calibri"/>
                <w:color w:val="201F1E"/>
                <w:bdr w:val="none" w:sz="0" w:space="0" w:color="auto" w:frame="1"/>
              </w:rPr>
              <w:t xml:space="preserve"> </w:t>
            </w:r>
            <w:r w:rsidR="00A15B85">
              <w:rPr>
                <w:rFonts w:cs="Calibri"/>
                <w:color w:val="201F1E"/>
                <w:bdr w:val="none" w:sz="0" w:space="0" w:color="auto" w:frame="1"/>
              </w:rPr>
              <w:t>27</w:t>
            </w:r>
            <w:r w:rsidRPr="0026027B">
              <w:rPr>
                <w:rFonts w:cs="Calibri"/>
                <w:color w:val="201F1E"/>
                <w:bdr w:val="none" w:sz="0" w:space="0" w:color="auto" w:frame="1"/>
                <w:vertAlign w:val="superscript"/>
              </w:rPr>
              <w:t>th</w:t>
            </w:r>
            <w:r>
              <w:rPr>
                <w:rFonts w:cs="Calibri"/>
                <w:color w:val="201F1E"/>
                <w:bdr w:val="none" w:sz="0" w:space="0" w:color="auto" w:frame="1"/>
              </w:rPr>
              <w:t xml:space="preserve"> Minutes</w:t>
            </w:r>
          </w:p>
        </w:tc>
        <w:tc>
          <w:tcPr>
            <w:tcW w:w="2686" w:type="pct"/>
          </w:tcPr>
          <w:p w14:paraId="72A14CA5" w14:textId="24299235" w:rsidR="004007D5" w:rsidRPr="00E317D5" w:rsidRDefault="00B80E33" w:rsidP="00B80E33">
            <w:r w:rsidRPr="000A4AC7">
              <w:t xml:space="preserve">Approved.  </w:t>
            </w:r>
            <w:r w:rsidR="00A15B85">
              <w:t>Wynd</w:t>
            </w:r>
            <w:r w:rsidR="000A4AC7" w:rsidRPr="000A4AC7">
              <w:t xml:space="preserve"> motioned, </w:t>
            </w:r>
            <w:r w:rsidRPr="000A4AC7">
              <w:t>Edg</w:t>
            </w:r>
            <w:r w:rsidR="00A15B85">
              <w:t>ar</w:t>
            </w:r>
            <w:r w:rsidRPr="000A4AC7">
              <w:t xml:space="preserve"> seconded. </w:t>
            </w:r>
          </w:p>
        </w:tc>
        <w:tc>
          <w:tcPr>
            <w:tcW w:w="1058" w:type="pct"/>
            <w:vAlign w:val="center"/>
          </w:tcPr>
          <w:p w14:paraId="3106564B" w14:textId="709C77B0" w:rsidR="004007D5" w:rsidRPr="00E317D5" w:rsidRDefault="004007D5" w:rsidP="004007D5">
            <w:pPr>
              <w:spacing w:after="0" w:line="240" w:lineRule="auto"/>
              <w:jc w:val="center"/>
            </w:pPr>
          </w:p>
        </w:tc>
      </w:tr>
      <w:tr w:rsidR="004007D5" w:rsidRPr="00E317D5" w14:paraId="173E04D2" w14:textId="77777777" w:rsidTr="003347E2">
        <w:trPr>
          <w:trHeight w:val="649"/>
          <w:jc w:val="center"/>
        </w:trPr>
        <w:tc>
          <w:tcPr>
            <w:tcW w:w="315" w:type="pct"/>
          </w:tcPr>
          <w:p w14:paraId="5C923493" w14:textId="659AFCC0" w:rsidR="004007D5" w:rsidRDefault="004007D5" w:rsidP="004007D5">
            <w:pPr>
              <w:spacing w:before="120" w:after="0" w:line="240" w:lineRule="auto"/>
              <w:jc w:val="center"/>
            </w:pPr>
            <w:r>
              <w:t>3.</w:t>
            </w:r>
          </w:p>
        </w:tc>
        <w:tc>
          <w:tcPr>
            <w:tcW w:w="941" w:type="pct"/>
            <w:vAlign w:val="center"/>
          </w:tcPr>
          <w:p w14:paraId="6FF7DC9E" w14:textId="05DF4152" w:rsidR="004007D5" w:rsidRDefault="004007D5" w:rsidP="004007D5">
            <w:pPr>
              <w:spacing w:before="100" w:beforeAutospacing="1" w:after="100" w:afterAutospacing="1" w:line="240" w:lineRule="auto"/>
              <w:rPr>
                <w:rFonts w:cs="Calibri"/>
                <w:color w:val="201F1E"/>
                <w:bdr w:val="none" w:sz="0" w:space="0" w:color="auto" w:frame="1"/>
              </w:rPr>
            </w:pPr>
            <w:r>
              <w:rPr>
                <w:rFonts w:cs="Calibri"/>
                <w:color w:val="201F1E"/>
                <w:bdr w:val="none" w:sz="0" w:space="0" w:color="auto" w:frame="1"/>
              </w:rPr>
              <w:t>Approve Agenda</w:t>
            </w:r>
          </w:p>
        </w:tc>
        <w:tc>
          <w:tcPr>
            <w:tcW w:w="2686" w:type="pct"/>
          </w:tcPr>
          <w:p w14:paraId="12D784D9" w14:textId="7F32451C" w:rsidR="004007D5" w:rsidRPr="001B170C" w:rsidRDefault="00B80E33" w:rsidP="00A15B85">
            <w:r>
              <w:t>Approved.</w:t>
            </w:r>
            <w:r w:rsidR="00AA68DE">
              <w:t xml:space="preserve"> </w:t>
            </w:r>
            <w:r>
              <w:t xml:space="preserve"> </w:t>
            </w:r>
            <w:r w:rsidR="00A15B85">
              <w:t>Steven</w:t>
            </w:r>
            <w:r w:rsidR="000A4AC7">
              <w:t xml:space="preserve"> </w:t>
            </w:r>
            <w:r w:rsidR="000A4AC7" w:rsidRPr="000A4AC7">
              <w:t>m</w:t>
            </w:r>
            <w:r w:rsidRPr="000A4AC7">
              <w:t>otione</w:t>
            </w:r>
            <w:r w:rsidR="000A4AC7" w:rsidRPr="000A4AC7">
              <w:t xml:space="preserve">d, </w:t>
            </w:r>
            <w:r w:rsidR="00A15B85">
              <w:t>Wynd</w:t>
            </w:r>
            <w:r w:rsidR="000A4AC7" w:rsidRPr="000A4AC7">
              <w:t xml:space="preserve"> seconded</w:t>
            </w:r>
            <w:r w:rsidRPr="000A4AC7">
              <w:t>.</w:t>
            </w:r>
          </w:p>
        </w:tc>
        <w:tc>
          <w:tcPr>
            <w:tcW w:w="1058" w:type="pct"/>
            <w:vAlign w:val="center"/>
          </w:tcPr>
          <w:p w14:paraId="71103E96" w14:textId="34E84FE5" w:rsidR="004007D5" w:rsidRDefault="004007D5" w:rsidP="004007D5">
            <w:pPr>
              <w:spacing w:after="0" w:line="240" w:lineRule="auto"/>
              <w:jc w:val="center"/>
            </w:pPr>
          </w:p>
        </w:tc>
      </w:tr>
      <w:tr w:rsidR="004007D5" w:rsidRPr="00E317D5" w14:paraId="082D87F1" w14:textId="77777777" w:rsidTr="004007D5">
        <w:trPr>
          <w:trHeight w:val="953"/>
          <w:jc w:val="center"/>
        </w:trPr>
        <w:tc>
          <w:tcPr>
            <w:tcW w:w="315" w:type="pct"/>
          </w:tcPr>
          <w:p w14:paraId="414B9760" w14:textId="19A935BA" w:rsidR="004007D5" w:rsidRDefault="004007D5" w:rsidP="004007D5">
            <w:pPr>
              <w:spacing w:before="120" w:after="0" w:line="240" w:lineRule="auto"/>
              <w:jc w:val="center"/>
            </w:pPr>
            <w:r>
              <w:t>4.</w:t>
            </w:r>
          </w:p>
        </w:tc>
        <w:tc>
          <w:tcPr>
            <w:tcW w:w="941" w:type="pct"/>
            <w:vAlign w:val="center"/>
          </w:tcPr>
          <w:p w14:paraId="37965E03" w14:textId="0B7EE85B" w:rsidR="004007D5" w:rsidRPr="008134FA" w:rsidRDefault="004007D5" w:rsidP="004007D5">
            <w:pPr>
              <w:spacing w:before="100" w:beforeAutospacing="1" w:after="100" w:afterAutospacing="1" w:line="240" w:lineRule="auto"/>
              <w:rPr>
                <w:rFonts w:asciiTheme="minorHAnsi" w:hAnsiTheme="minorHAnsi" w:cstheme="minorHAnsi"/>
                <w:color w:val="000000"/>
              </w:rPr>
            </w:pPr>
            <w:r w:rsidRPr="00380314">
              <w:rPr>
                <w:rFonts w:asciiTheme="minorHAnsi" w:hAnsiTheme="minorHAnsi" w:cstheme="minorHAnsi"/>
                <w:color w:val="000000"/>
              </w:rPr>
              <w:t xml:space="preserve">Student Support Strategies Ad Hoc Committee </w:t>
            </w:r>
          </w:p>
        </w:tc>
        <w:tc>
          <w:tcPr>
            <w:tcW w:w="2686" w:type="pct"/>
            <w:vAlign w:val="center"/>
          </w:tcPr>
          <w:p w14:paraId="24591DA9" w14:textId="77777777" w:rsidR="00F0255B" w:rsidRDefault="00F0255B" w:rsidP="004007D5">
            <w:pPr>
              <w:spacing w:after="0" w:line="240" w:lineRule="auto"/>
              <w:rPr>
                <w:sz w:val="16"/>
                <w:szCs w:val="16"/>
              </w:rPr>
            </w:pPr>
          </w:p>
          <w:p w14:paraId="69137D75" w14:textId="77777777" w:rsidR="00DB307F" w:rsidRDefault="006664C8" w:rsidP="004007D5">
            <w:pPr>
              <w:spacing w:after="0" w:line="240" w:lineRule="auto"/>
            </w:pPr>
            <w:r>
              <w:t xml:space="preserve">Lisa Cooper-Wilkins recapped their meeting on </w:t>
            </w:r>
            <w:r w:rsidR="003C6A7F">
              <w:t>2/3</w:t>
            </w:r>
            <w:r>
              <w:t xml:space="preserve">; </w:t>
            </w:r>
            <w:r w:rsidR="002735F4">
              <w:t>she highlighted the PowerPoint for the upcoming Student Success and Policy Committee of the Board and sought input; Ocean Campus and centers have additional hours for students to come in person to register</w:t>
            </w:r>
            <w:r w:rsidR="00DB307F">
              <w:t xml:space="preserve"> and the process is getting easier hopefully for students</w:t>
            </w:r>
            <w:r w:rsidR="002735F4">
              <w:t>; the Student Essentials Support Guide</w:t>
            </w:r>
          </w:p>
          <w:p w14:paraId="11C5FEFE" w14:textId="342F041E" w:rsidR="004007D5" w:rsidRDefault="00DB307F" w:rsidP="004007D5">
            <w:pPr>
              <w:spacing w:after="0" w:line="240" w:lineRule="auto"/>
            </w:pPr>
            <w:hyperlink r:id="rId10" w:history="1">
              <w:r w:rsidRPr="00DB307F">
                <w:rPr>
                  <w:color w:val="0000FF"/>
                  <w:u w:val="single"/>
                </w:rPr>
                <w:t>Student Essentials Support Guide Draft - Final - Google Drive</w:t>
              </w:r>
            </w:hyperlink>
            <w:r>
              <w:t xml:space="preserve"> </w:t>
            </w:r>
            <w:r w:rsidR="002735F4">
              <w:t xml:space="preserve">is a very helpful guide that contained comprehensive list of resources for students; </w:t>
            </w:r>
            <w:proofErr w:type="spellStart"/>
            <w:r>
              <w:t>SparkPoint</w:t>
            </w:r>
            <w:proofErr w:type="spellEnd"/>
            <w:r>
              <w:t xml:space="preserve"> Center is underway to address students’ basic needs; students can pick up free food at the Student Union; launching Language Line (on a tablet) to help with translation services as needed; should be seeing more CCSF bus ads throughout the city; will increase use of </w:t>
            </w:r>
            <w:proofErr w:type="spellStart"/>
            <w:r>
              <w:t>MyCCSF</w:t>
            </w:r>
            <w:proofErr w:type="spellEnd"/>
            <w:r>
              <w:t xml:space="preserve"> app</w:t>
            </w:r>
            <w:r w:rsidR="00570432">
              <w:t xml:space="preserve"> to communicate more with students;</w:t>
            </w:r>
            <w:r>
              <w:t xml:space="preserve"> n</w:t>
            </w:r>
            <w:r w:rsidR="002735F4">
              <w:t xml:space="preserve">ext meeting is scheduled for 3/10. </w:t>
            </w:r>
          </w:p>
          <w:p w14:paraId="1EA163B9" w14:textId="546DC25B" w:rsidR="006664C8" w:rsidRPr="00D84FA2" w:rsidRDefault="006664C8" w:rsidP="004007D5">
            <w:pPr>
              <w:spacing w:after="0" w:line="240" w:lineRule="auto"/>
            </w:pPr>
          </w:p>
        </w:tc>
        <w:tc>
          <w:tcPr>
            <w:tcW w:w="1058" w:type="pct"/>
          </w:tcPr>
          <w:p w14:paraId="307B6063" w14:textId="17DCE5C9" w:rsidR="004007D5" w:rsidRDefault="004007D5" w:rsidP="004007D5">
            <w:pPr>
              <w:spacing w:after="0" w:line="240" w:lineRule="auto"/>
              <w:jc w:val="center"/>
            </w:pPr>
          </w:p>
        </w:tc>
      </w:tr>
      <w:tr w:rsidR="004007D5" w:rsidRPr="00E317D5" w14:paraId="3F3ACD7C" w14:textId="77777777" w:rsidTr="004007D5">
        <w:trPr>
          <w:trHeight w:val="710"/>
          <w:jc w:val="center"/>
        </w:trPr>
        <w:tc>
          <w:tcPr>
            <w:tcW w:w="315" w:type="pct"/>
          </w:tcPr>
          <w:p w14:paraId="55C4D116" w14:textId="2C73FEAB" w:rsidR="004007D5" w:rsidRPr="00E317D5" w:rsidRDefault="004007D5" w:rsidP="004007D5">
            <w:pPr>
              <w:spacing w:before="120" w:after="0" w:line="240" w:lineRule="auto"/>
              <w:jc w:val="center"/>
            </w:pPr>
            <w:r>
              <w:t>5.</w:t>
            </w:r>
          </w:p>
        </w:tc>
        <w:tc>
          <w:tcPr>
            <w:tcW w:w="941" w:type="pct"/>
            <w:vAlign w:val="center"/>
          </w:tcPr>
          <w:p w14:paraId="7A961D18" w14:textId="78FDA6C8" w:rsidR="004007D5" w:rsidRPr="001A4918" w:rsidRDefault="004007D5" w:rsidP="004007D5">
            <w:pPr>
              <w:spacing w:before="100" w:beforeAutospacing="1" w:after="100" w:afterAutospacing="1" w:line="240" w:lineRule="auto"/>
              <w:rPr>
                <w:rFonts w:asciiTheme="minorHAnsi" w:hAnsiTheme="minorHAnsi" w:cstheme="minorHAnsi"/>
                <w:color w:val="000000"/>
              </w:rPr>
            </w:pPr>
            <w:r w:rsidRPr="00822AE0">
              <w:rPr>
                <w:rFonts w:asciiTheme="minorHAnsi" w:hAnsiTheme="minorHAnsi" w:cstheme="minorHAnsi"/>
                <w:color w:val="000000"/>
              </w:rPr>
              <w:t>Data Analysis Ad Hoc Committee</w:t>
            </w:r>
          </w:p>
        </w:tc>
        <w:tc>
          <w:tcPr>
            <w:tcW w:w="2686" w:type="pct"/>
            <w:vAlign w:val="center"/>
          </w:tcPr>
          <w:p w14:paraId="6EBDEFFB" w14:textId="77777777" w:rsidR="00F0255B" w:rsidRDefault="00F0255B" w:rsidP="004007D5">
            <w:pPr>
              <w:pStyle w:val="PlainText"/>
              <w:spacing w:after="80"/>
              <w:rPr>
                <w:sz w:val="16"/>
                <w:szCs w:val="16"/>
              </w:rPr>
            </w:pPr>
          </w:p>
          <w:p w14:paraId="6BE71555" w14:textId="330A51D3" w:rsidR="00630321" w:rsidRDefault="00630321" w:rsidP="004007D5">
            <w:pPr>
              <w:pStyle w:val="PlainText"/>
              <w:spacing w:after="80"/>
            </w:pPr>
            <w:r w:rsidRPr="00630321">
              <w:t xml:space="preserve">Yesterday several members of the Data Analysis Ad Hoc Committee, along with several members of the Program Review Committee, participated in a Program Review “Data </w:t>
            </w:r>
            <w:r w:rsidRPr="00630321">
              <w:lastRenderedPageBreak/>
              <w:t xml:space="preserve">Preview” that focused on a new interactive Tableau that has been under development for Comprehensive Program Review.  Participants included five department chairs, the Program Review Committee chair, and one school dean.  The Tableau tool is designed to accompany the updated Comprehensive Program Review prompts that the Academic Senate Executive Council endorsed last week.  The Research team greatly appreciated participants’ questions and feedback which helped identify areas where further clarification would be helpful (e.g., adjusted titles), as well as helping to formulate the upcoming sessions which will be open to all chairs, deans, and others interested in program review.  The tool provides a range of information by department, and where possible by subject, as well as including overall college-wide data for comparison where relevant.  Research is working toward an official roll-out in advance of Mid-Semester Flex.  The Tableau provides a visual representation of trends such as enrollment counts by department and subject (disaggregated), student counts (disaggregated), and a variety of milestone and completion metrics (course completion, CTE 9+, degree/certificate, transfer, SLO outcomes, </w:t>
            </w:r>
            <w:proofErr w:type="spellStart"/>
            <w:r w:rsidRPr="00630321">
              <w:t>etc</w:t>
            </w:r>
            <w:proofErr w:type="spellEnd"/>
            <w:r w:rsidRPr="00630321">
              <w:t>).  The Tableau also contains links to additional data relevant to specific areas such as Noncredit and CTE.  Even as Research works to broadly release the new Tableau, we’re looking into the College Scheduler data, as mentioned at the last EMC meeting.  College Scheduler might provide additional insights into “demand” beyond what we’re seeing in wait lists.</w:t>
            </w:r>
          </w:p>
        </w:tc>
        <w:tc>
          <w:tcPr>
            <w:tcW w:w="1058" w:type="pct"/>
          </w:tcPr>
          <w:p w14:paraId="1B2A4236" w14:textId="7F074440" w:rsidR="004007D5" w:rsidRPr="00C13750" w:rsidRDefault="004007D5" w:rsidP="004007D5">
            <w:pPr>
              <w:spacing w:after="0" w:line="240" w:lineRule="auto"/>
              <w:jc w:val="center"/>
              <w:rPr>
                <w:highlight w:val="yellow"/>
              </w:rPr>
            </w:pPr>
          </w:p>
        </w:tc>
      </w:tr>
      <w:tr w:rsidR="004007D5" w:rsidRPr="00E317D5" w14:paraId="4A8F51BF" w14:textId="77777777" w:rsidTr="004007D5">
        <w:trPr>
          <w:trHeight w:val="890"/>
          <w:jc w:val="center"/>
        </w:trPr>
        <w:tc>
          <w:tcPr>
            <w:tcW w:w="315" w:type="pct"/>
          </w:tcPr>
          <w:p w14:paraId="4DE9ECE8" w14:textId="75E7E7E8" w:rsidR="004007D5" w:rsidRDefault="004007D5" w:rsidP="004007D5">
            <w:pPr>
              <w:spacing w:before="120" w:after="0" w:line="240" w:lineRule="auto"/>
              <w:jc w:val="center"/>
            </w:pPr>
            <w:r>
              <w:t>6.</w:t>
            </w:r>
          </w:p>
        </w:tc>
        <w:tc>
          <w:tcPr>
            <w:tcW w:w="941" w:type="pct"/>
            <w:vAlign w:val="center"/>
          </w:tcPr>
          <w:p w14:paraId="22325879" w14:textId="5D4FD611" w:rsidR="004007D5" w:rsidRDefault="00A901E5" w:rsidP="004007D5">
            <w:pPr>
              <w:spacing w:before="100" w:beforeAutospacing="1" w:after="100" w:afterAutospacing="1" w:line="240" w:lineRule="auto"/>
              <w:rPr>
                <w:rFonts w:asciiTheme="minorHAnsi" w:hAnsiTheme="minorHAnsi" w:cstheme="minorHAnsi"/>
                <w:color w:val="000000"/>
              </w:rPr>
            </w:pPr>
            <w:r>
              <w:rPr>
                <w:rFonts w:asciiTheme="minorHAnsi" w:hAnsiTheme="minorHAnsi" w:cstheme="minorHAnsi"/>
                <w:color w:val="000000"/>
              </w:rPr>
              <w:t xml:space="preserve">Draft Resolution to Board about </w:t>
            </w:r>
            <w:r w:rsidR="00E37802">
              <w:rPr>
                <w:rFonts w:asciiTheme="minorHAnsi" w:hAnsiTheme="minorHAnsi" w:cstheme="minorHAnsi"/>
                <w:color w:val="000000"/>
              </w:rPr>
              <w:t>March 15</w:t>
            </w:r>
            <w:r w:rsidR="00E37802" w:rsidRPr="00E37802">
              <w:rPr>
                <w:rFonts w:asciiTheme="minorHAnsi" w:hAnsiTheme="minorHAnsi" w:cstheme="minorHAnsi"/>
                <w:color w:val="000000"/>
                <w:vertAlign w:val="superscript"/>
              </w:rPr>
              <w:t>th</w:t>
            </w:r>
            <w:r w:rsidR="00E37802">
              <w:rPr>
                <w:rFonts w:asciiTheme="minorHAnsi" w:hAnsiTheme="minorHAnsi" w:cstheme="minorHAnsi"/>
                <w:color w:val="000000"/>
              </w:rPr>
              <w:t xml:space="preserve"> </w:t>
            </w:r>
            <w:r>
              <w:rPr>
                <w:rFonts w:asciiTheme="minorHAnsi" w:hAnsiTheme="minorHAnsi" w:cstheme="minorHAnsi"/>
                <w:color w:val="000000"/>
              </w:rPr>
              <w:t>Notices</w:t>
            </w:r>
          </w:p>
        </w:tc>
        <w:tc>
          <w:tcPr>
            <w:tcW w:w="2686" w:type="pct"/>
            <w:vAlign w:val="center"/>
          </w:tcPr>
          <w:p w14:paraId="55E63978" w14:textId="48D9F7F4" w:rsidR="004007D5" w:rsidRDefault="00A901E5" w:rsidP="004007D5">
            <w:pPr>
              <w:spacing w:after="0" w:line="240" w:lineRule="auto"/>
            </w:pPr>
            <w:r>
              <w:t>Wynd</w:t>
            </w:r>
            <w:r w:rsidR="00E37802">
              <w:t xml:space="preserve"> noted that she has drafted a Board resolution regarding the March 15</w:t>
            </w:r>
            <w:r w:rsidR="00E37802" w:rsidRPr="00E37802">
              <w:rPr>
                <w:vertAlign w:val="superscript"/>
              </w:rPr>
              <w:t>th</w:t>
            </w:r>
            <w:r w:rsidR="00E37802">
              <w:t xml:space="preserve"> notices and would like to convene an emergency EMC meeting next week </w:t>
            </w:r>
            <w:r w:rsidR="002521AD">
              <w:t xml:space="preserve">before the Board meeting on 2/24 </w:t>
            </w:r>
            <w:r w:rsidR="00E37802">
              <w:t xml:space="preserve">to review draft language. A few meeting dates and times were identified. Since there was no quorum, </w:t>
            </w:r>
            <w:r w:rsidR="002521AD">
              <w:t>no meeting will take place next week.</w:t>
            </w:r>
          </w:p>
          <w:p w14:paraId="0078EBC8" w14:textId="67605A14" w:rsidR="00C7135A" w:rsidRDefault="00C7135A" w:rsidP="004007D5">
            <w:pPr>
              <w:spacing w:after="0" w:line="240" w:lineRule="auto"/>
            </w:pPr>
          </w:p>
        </w:tc>
        <w:tc>
          <w:tcPr>
            <w:tcW w:w="1058" w:type="pct"/>
          </w:tcPr>
          <w:p w14:paraId="39FA189F" w14:textId="660300B1" w:rsidR="004007D5" w:rsidRDefault="004007D5" w:rsidP="004007D5">
            <w:pPr>
              <w:spacing w:after="0" w:line="240" w:lineRule="auto"/>
              <w:jc w:val="center"/>
            </w:pPr>
          </w:p>
        </w:tc>
      </w:tr>
      <w:tr w:rsidR="004007D5" w:rsidRPr="00E317D5" w14:paraId="4DF1FBB7" w14:textId="77777777" w:rsidTr="00236FFA">
        <w:trPr>
          <w:trHeight w:val="617"/>
          <w:jc w:val="center"/>
        </w:trPr>
        <w:tc>
          <w:tcPr>
            <w:tcW w:w="315" w:type="pct"/>
          </w:tcPr>
          <w:p w14:paraId="773FE459" w14:textId="28D9E355" w:rsidR="004007D5" w:rsidRDefault="004007D5" w:rsidP="004007D5">
            <w:pPr>
              <w:spacing w:before="120" w:after="0" w:line="240" w:lineRule="auto"/>
              <w:jc w:val="center"/>
            </w:pPr>
            <w:r>
              <w:t>7.</w:t>
            </w:r>
          </w:p>
        </w:tc>
        <w:tc>
          <w:tcPr>
            <w:tcW w:w="941" w:type="pct"/>
            <w:vAlign w:val="center"/>
          </w:tcPr>
          <w:p w14:paraId="692833F9" w14:textId="108FF5BC" w:rsidR="004007D5" w:rsidRDefault="00A901E5" w:rsidP="004007D5">
            <w:pPr>
              <w:spacing w:before="100" w:beforeAutospacing="1" w:after="100" w:afterAutospacing="1" w:line="240" w:lineRule="auto"/>
              <w:rPr>
                <w:rFonts w:asciiTheme="minorHAnsi" w:hAnsiTheme="minorHAnsi" w:cstheme="minorHAnsi"/>
                <w:color w:val="000000"/>
              </w:rPr>
            </w:pPr>
            <w:r>
              <w:rPr>
                <w:rFonts w:asciiTheme="minorHAnsi" w:hAnsiTheme="minorHAnsi" w:cstheme="minorHAnsi"/>
                <w:color w:val="000000"/>
              </w:rPr>
              <w:t>Enrollment Update</w:t>
            </w:r>
          </w:p>
        </w:tc>
        <w:tc>
          <w:tcPr>
            <w:tcW w:w="2686" w:type="pct"/>
            <w:vAlign w:val="center"/>
          </w:tcPr>
          <w:p w14:paraId="6CB7E75A" w14:textId="77777777" w:rsidR="00221640" w:rsidRDefault="00221640" w:rsidP="004007D5">
            <w:pPr>
              <w:spacing w:after="0" w:line="240" w:lineRule="auto"/>
            </w:pPr>
          </w:p>
          <w:p w14:paraId="28EBD92A" w14:textId="233BFA8A" w:rsidR="004007D5" w:rsidRDefault="00E232FF" w:rsidP="004007D5">
            <w:pPr>
              <w:spacing w:after="0" w:line="240" w:lineRule="auto"/>
            </w:pPr>
            <w:r>
              <w:t>Tom</w:t>
            </w:r>
            <w:r w:rsidR="00262644">
              <w:t xml:space="preserve"> </w:t>
            </w:r>
            <w:r w:rsidR="00314275">
              <w:t>shared trend lines regarding our enrollment over time (how many seats filled in each course), sections over time</w:t>
            </w:r>
            <w:r w:rsidR="003500D3">
              <w:t xml:space="preserve">, </w:t>
            </w:r>
            <w:r w:rsidR="00314275">
              <w:t>and average enrollment per section over time</w:t>
            </w:r>
            <w:r w:rsidR="003500D3">
              <w:t xml:space="preserve">. The numbers are consistent with </w:t>
            </w:r>
            <w:r w:rsidR="003500D3" w:rsidRPr="003500D3">
              <w:t>running a smaller schedule</w:t>
            </w:r>
            <w:r w:rsidR="003500D3">
              <w:t xml:space="preserve"> and lower average class size overall.</w:t>
            </w:r>
            <w:r w:rsidR="00314275">
              <w:t xml:space="preserve"> </w:t>
            </w:r>
          </w:p>
          <w:p w14:paraId="465ECB39" w14:textId="33463F01" w:rsidR="00221640" w:rsidRDefault="00221640" w:rsidP="004007D5">
            <w:pPr>
              <w:spacing w:after="0" w:line="240" w:lineRule="auto"/>
            </w:pPr>
          </w:p>
        </w:tc>
        <w:tc>
          <w:tcPr>
            <w:tcW w:w="1058" w:type="pct"/>
          </w:tcPr>
          <w:p w14:paraId="3DA71589" w14:textId="1C3E6889" w:rsidR="004007D5" w:rsidRDefault="004007D5" w:rsidP="004007D5">
            <w:pPr>
              <w:spacing w:after="0" w:line="240" w:lineRule="auto"/>
              <w:jc w:val="center"/>
            </w:pPr>
          </w:p>
        </w:tc>
      </w:tr>
      <w:tr w:rsidR="004007D5" w:rsidRPr="00E317D5" w14:paraId="1D9AE409" w14:textId="77777777" w:rsidTr="00236FFA">
        <w:trPr>
          <w:trHeight w:val="617"/>
          <w:jc w:val="center"/>
        </w:trPr>
        <w:tc>
          <w:tcPr>
            <w:tcW w:w="315" w:type="pct"/>
          </w:tcPr>
          <w:p w14:paraId="5752783E" w14:textId="2F9BA11D" w:rsidR="004007D5" w:rsidRDefault="004007D5" w:rsidP="004007D5">
            <w:pPr>
              <w:spacing w:before="120" w:after="0" w:line="240" w:lineRule="auto"/>
              <w:jc w:val="center"/>
            </w:pPr>
            <w:r>
              <w:t>8.</w:t>
            </w:r>
          </w:p>
        </w:tc>
        <w:tc>
          <w:tcPr>
            <w:tcW w:w="941" w:type="pct"/>
            <w:vAlign w:val="center"/>
          </w:tcPr>
          <w:p w14:paraId="11DBB76C" w14:textId="07BE671E" w:rsidR="004007D5" w:rsidRPr="007D1FC5" w:rsidRDefault="00A901E5" w:rsidP="004007D5">
            <w:pPr>
              <w:spacing w:before="100" w:beforeAutospacing="1" w:after="100" w:afterAutospacing="1" w:line="240" w:lineRule="auto"/>
              <w:rPr>
                <w:rFonts w:asciiTheme="minorHAnsi" w:hAnsiTheme="minorHAnsi" w:cstheme="minorHAnsi"/>
                <w:color w:val="000000"/>
              </w:rPr>
            </w:pPr>
            <w:r>
              <w:rPr>
                <w:rFonts w:asciiTheme="minorHAnsi" w:hAnsiTheme="minorHAnsi" w:cstheme="minorHAnsi"/>
                <w:color w:val="000000"/>
              </w:rPr>
              <w:t>Schedule Development</w:t>
            </w:r>
          </w:p>
        </w:tc>
        <w:tc>
          <w:tcPr>
            <w:tcW w:w="2686" w:type="pct"/>
            <w:vAlign w:val="center"/>
          </w:tcPr>
          <w:p w14:paraId="54148BDB" w14:textId="50C3AB30" w:rsidR="00221640" w:rsidRDefault="00221640" w:rsidP="004007D5">
            <w:pPr>
              <w:spacing w:after="0" w:line="240" w:lineRule="auto"/>
              <w:rPr>
                <w:sz w:val="16"/>
                <w:szCs w:val="16"/>
              </w:rPr>
            </w:pPr>
          </w:p>
          <w:p w14:paraId="6E5C66AA" w14:textId="37AEB959" w:rsidR="00221640" w:rsidRDefault="003500D3" w:rsidP="004007D5">
            <w:pPr>
              <w:spacing w:after="0" w:line="240" w:lineRule="auto"/>
            </w:pPr>
            <w:r>
              <w:t>Tom noted that we</w:t>
            </w:r>
            <w:r w:rsidR="00785B41">
              <w:t xml:space="preserve"> will endeavor to follow the spirit of the Instructional Budgeting &amp; Schedule Development process document that this committee endorsed back in December.</w:t>
            </w:r>
            <w:r>
              <w:t xml:space="preserve"> </w:t>
            </w:r>
            <w:r w:rsidR="00785B41">
              <w:t xml:space="preserve">Department chairs and deans </w:t>
            </w:r>
            <w:r>
              <w:t>have started summer and fall 2022 schedule development process. Budget is about the same from last year. Plan for a more robust return to in person instruction this fall. Looking to remove physical distancing measures that were in place and official return-to-campus plans</w:t>
            </w:r>
            <w:r w:rsidR="00785B41">
              <w:t xml:space="preserve">. He shared the draft 5-year financial plan that Chancellor Martin shared at today’s Budget Forum. </w:t>
            </w:r>
            <w:r w:rsidR="00DA0A5B">
              <w:t xml:space="preserve">Tom has met with several department chairs and continue to do so to discuss potential impact and get additional feedback. He </w:t>
            </w:r>
            <w:r w:rsidR="00DA0A5B">
              <w:lastRenderedPageBreak/>
              <w:t xml:space="preserve">discussed the memo that he shared with department chairs and deans and will provide additional guidance regarding summer and fall scheduling soon. </w:t>
            </w:r>
          </w:p>
          <w:p w14:paraId="351855FE" w14:textId="0E17BDC4" w:rsidR="004007D5" w:rsidRDefault="00221640" w:rsidP="004007D5">
            <w:pPr>
              <w:spacing w:after="0" w:line="240" w:lineRule="auto"/>
            </w:pPr>
            <w:r>
              <w:t xml:space="preserve"> </w:t>
            </w:r>
          </w:p>
        </w:tc>
        <w:tc>
          <w:tcPr>
            <w:tcW w:w="1058" w:type="pct"/>
          </w:tcPr>
          <w:p w14:paraId="01A7CE1D" w14:textId="213D0845" w:rsidR="004007D5" w:rsidRDefault="004007D5" w:rsidP="004007D5">
            <w:pPr>
              <w:spacing w:after="0" w:line="240" w:lineRule="auto"/>
              <w:jc w:val="center"/>
            </w:pPr>
          </w:p>
        </w:tc>
      </w:tr>
      <w:tr w:rsidR="004007D5" w:rsidRPr="00E317D5" w14:paraId="0AAB5670" w14:textId="77777777" w:rsidTr="00236FFA">
        <w:trPr>
          <w:trHeight w:val="887"/>
          <w:jc w:val="center"/>
        </w:trPr>
        <w:tc>
          <w:tcPr>
            <w:tcW w:w="315" w:type="pct"/>
          </w:tcPr>
          <w:p w14:paraId="5A2AFB45" w14:textId="6D7BAC19" w:rsidR="004007D5" w:rsidRDefault="004007D5" w:rsidP="004007D5">
            <w:pPr>
              <w:spacing w:before="120" w:after="0" w:line="240" w:lineRule="auto"/>
              <w:jc w:val="center"/>
            </w:pPr>
            <w:r>
              <w:t>9.</w:t>
            </w:r>
          </w:p>
        </w:tc>
        <w:tc>
          <w:tcPr>
            <w:tcW w:w="941" w:type="pct"/>
            <w:vAlign w:val="center"/>
          </w:tcPr>
          <w:p w14:paraId="3DF66EC7" w14:textId="262387FD" w:rsidR="004007D5" w:rsidRPr="007D1FC5" w:rsidRDefault="00B31661" w:rsidP="004007D5">
            <w:pPr>
              <w:spacing w:before="100" w:beforeAutospacing="1" w:after="100" w:afterAutospacing="1" w:line="240" w:lineRule="auto"/>
              <w:rPr>
                <w:rFonts w:asciiTheme="minorHAnsi" w:hAnsiTheme="minorHAnsi" w:cstheme="minorHAnsi"/>
                <w:color w:val="000000"/>
              </w:rPr>
            </w:pPr>
            <w:r w:rsidRPr="00B31661">
              <w:rPr>
                <w:rFonts w:asciiTheme="minorHAnsi" w:hAnsiTheme="minorHAnsi" w:cstheme="minorHAnsi"/>
                <w:color w:val="000000"/>
              </w:rPr>
              <w:t>Future Agenda Items</w:t>
            </w:r>
          </w:p>
        </w:tc>
        <w:tc>
          <w:tcPr>
            <w:tcW w:w="2686" w:type="pct"/>
            <w:vAlign w:val="center"/>
          </w:tcPr>
          <w:p w14:paraId="43E5673D" w14:textId="77777777" w:rsidR="00221640" w:rsidRDefault="00221640" w:rsidP="004007D5">
            <w:pPr>
              <w:spacing w:after="0" w:line="240" w:lineRule="auto"/>
              <w:rPr>
                <w:sz w:val="16"/>
                <w:szCs w:val="16"/>
              </w:rPr>
            </w:pPr>
          </w:p>
          <w:p w14:paraId="290035D7" w14:textId="654252A4" w:rsidR="00221640" w:rsidRDefault="00DA0A5B" w:rsidP="001248B1">
            <w:pPr>
              <w:pStyle w:val="ListParagraph"/>
              <w:numPr>
                <w:ilvl w:val="0"/>
                <w:numId w:val="32"/>
              </w:numPr>
              <w:spacing w:after="0" w:line="240" w:lineRule="auto"/>
            </w:pPr>
            <w:r w:rsidRPr="00DA0A5B">
              <w:t>Outreach efforts this semester</w:t>
            </w:r>
          </w:p>
          <w:p w14:paraId="3C69516B" w14:textId="3FC65ACA" w:rsidR="001248B1" w:rsidRDefault="001248B1" w:rsidP="001248B1">
            <w:pPr>
              <w:pStyle w:val="ListParagraph"/>
              <w:numPr>
                <w:ilvl w:val="0"/>
                <w:numId w:val="32"/>
              </w:numPr>
              <w:spacing w:after="0" w:line="240" w:lineRule="auto"/>
            </w:pPr>
            <w:r w:rsidRPr="001248B1">
              <w:t>Accreditation Standard II.A.6</w:t>
            </w:r>
          </w:p>
          <w:p w14:paraId="3204AF3F" w14:textId="6FC30E15" w:rsidR="00DA0A5B" w:rsidRPr="00E96253" w:rsidRDefault="00DA0A5B" w:rsidP="00B31661">
            <w:pPr>
              <w:spacing w:after="0" w:line="240" w:lineRule="auto"/>
              <w:rPr>
                <w:highlight w:val="yellow"/>
              </w:rPr>
            </w:pPr>
          </w:p>
        </w:tc>
        <w:tc>
          <w:tcPr>
            <w:tcW w:w="1058" w:type="pct"/>
          </w:tcPr>
          <w:p w14:paraId="78C3CD63" w14:textId="3D72F0E5" w:rsidR="004007D5" w:rsidRDefault="004007D5" w:rsidP="004007D5">
            <w:pPr>
              <w:spacing w:after="0" w:line="240" w:lineRule="auto"/>
              <w:jc w:val="center"/>
            </w:pPr>
          </w:p>
        </w:tc>
      </w:tr>
    </w:tbl>
    <w:p w14:paraId="604FC376" w14:textId="77777777" w:rsidR="00E9132C" w:rsidRPr="0026619D" w:rsidRDefault="00E9132C" w:rsidP="00F64528">
      <w:pPr>
        <w:tabs>
          <w:tab w:val="left" w:pos="6735"/>
        </w:tabs>
        <w:spacing w:before="240" w:after="120" w:line="240" w:lineRule="auto"/>
        <w:ind w:right="-720"/>
        <w:rPr>
          <w:rFonts w:cs="Calibri"/>
        </w:rPr>
      </w:pPr>
    </w:p>
    <w:sectPr w:rsidR="00E9132C" w:rsidRPr="0026619D" w:rsidSect="003206F5">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ECFA3" w14:textId="77777777" w:rsidR="00967701" w:rsidRDefault="00967701" w:rsidP="005C6A58">
      <w:pPr>
        <w:spacing w:after="0" w:line="240" w:lineRule="auto"/>
      </w:pPr>
      <w:r>
        <w:separator/>
      </w:r>
    </w:p>
  </w:endnote>
  <w:endnote w:type="continuationSeparator" w:id="0">
    <w:p w14:paraId="490F4F70" w14:textId="77777777" w:rsidR="00967701" w:rsidRDefault="00967701" w:rsidP="005C6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B3FCD" w14:textId="77777777" w:rsidR="00967701" w:rsidRDefault="00967701" w:rsidP="005C6A58">
      <w:pPr>
        <w:spacing w:after="0" w:line="240" w:lineRule="auto"/>
      </w:pPr>
      <w:r>
        <w:separator/>
      </w:r>
    </w:p>
  </w:footnote>
  <w:footnote w:type="continuationSeparator" w:id="0">
    <w:p w14:paraId="745DF264" w14:textId="77777777" w:rsidR="00967701" w:rsidRDefault="00967701" w:rsidP="005C6A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5611"/>
    <w:multiLevelType w:val="hybridMultilevel"/>
    <w:tmpl w:val="2342F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65AA9"/>
    <w:multiLevelType w:val="hybridMultilevel"/>
    <w:tmpl w:val="C3C4C7C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04FE27CF"/>
    <w:multiLevelType w:val="hybridMultilevel"/>
    <w:tmpl w:val="E02A4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45517"/>
    <w:multiLevelType w:val="multilevel"/>
    <w:tmpl w:val="19BCA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270DB7"/>
    <w:multiLevelType w:val="hybridMultilevel"/>
    <w:tmpl w:val="92EC1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D1F9A"/>
    <w:multiLevelType w:val="hybridMultilevel"/>
    <w:tmpl w:val="24E0180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830A8"/>
    <w:multiLevelType w:val="hybridMultilevel"/>
    <w:tmpl w:val="B1965C34"/>
    <w:lvl w:ilvl="0" w:tplc="0860A1E8">
      <w:start w:val="1"/>
      <w:numFmt w:val="lowerLetter"/>
      <w:lvlText w:val="%1."/>
      <w:lvlJc w:val="left"/>
      <w:pPr>
        <w:ind w:left="720" w:hanging="360"/>
      </w:pPr>
      <w:rPr>
        <w:rFonts w:ascii="Calibri"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09569A"/>
    <w:multiLevelType w:val="hybridMultilevel"/>
    <w:tmpl w:val="1A7206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C3F01"/>
    <w:multiLevelType w:val="hybridMultilevel"/>
    <w:tmpl w:val="B9322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32D3A"/>
    <w:multiLevelType w:val="hybridMultilevel"/>
    <w:tmpl w:val="8BFA8F08"/>
    <w:lvl w:ilvl="0" w:tplc="6DCA5D4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44332F"/>
    <w:multiLevelType w:val="hybridMultilevel"/>
    <w:tmpl w:val="A21A302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5D77420"/>
    <w:multiLevelType w:val="hybridMultilevel"/>
    <w:tmpl w:val="71289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9371E5"/>
    <w:multiLevelType w:val="hybridMultilevel"/>
    <w:tmpl w:val="544C61CC"/>
    <w:lvl w:ilvl="0" w:tplc="04090017">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36452189"/>
    <w:multiLevelType w:val="hybridMultilevel"/>
    <w:tmpl w:val="835C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7A2C85"/>
    <w:multiLevelType w:val="hybridMultilevel"/>
    <w:tmpl w:val="655CD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D43D99"/>
    <w:multiLevelType w:val="hybridMultilevel"/>
    <w:tmpl w:val="B838E760"/>
    <w:lvl w:ilvl="0" w:tplc="9FC25CD4">
      <w:start w:val="1"/>
      <w:numFmt w:val="lowerLetter"/>
      <w:lvlText w:val="%1."/>
      <w:lvlJc w:val="left"/>
      <w:pPr>
        <w:ind w:left="725" w:hanging="360"/>
      </w:pPr>
      <w:rPr>
        <w:rFonts w:cs="Times New Roman" w:hint="default"/>
      </w:rPr>
    </w:lvl>
    <w:lvl w:ilvl="1" w:tplc="04090019" w:tentative="1">
      <w:start w:val="1"/>
      <w:numFmt w:val="lowerLetter"/>
      <w:lvlText w:val="%2."/>
      <w:lvlJc w:val="left"/>
      <w:pPr>
        <w:ind w:left="1445" w:hanging="360"/>
      </w:pPr>
      <w:rPr>
        <w:rFonts w:cs="Times New Roman"/>
      </w:rPr>
    </w:lvl>
    <w:lvl w:ilvl="2" w:tplc="0409001B" w:tentative="1">
      <w:start w:val="1"/>
      <w:numFmt w:val="lowerRoman"/>
      <w:lvlText w:val="%3."/>
      <w:lvlJc w:val="right"/>
      <w:pPr>
        <w:ind w:left="2165" w:hanging="180"/>
      </w:pPr>
      <w:rPr>
        <w:rFonts w:cs="Times New Roman"/>
      </w:rPr>
    </w:lvl>
    <w:lvl w:ilvl="3" w:tplc="0409000F" w:tentative="1">
      <w:start w:val="1"/>
      <w:numFmt w:val="decimal"/>
      <w:lvlText w:val="%4."/>
      <w:lvlJc w:val="left"/>
      <w:pPr>
        <w:ind w:left="2885" w:hanging="360"/>
      </w:pPr>
      <w:rPr>
        <w:rFonts w:cs="Times New Roman"/>
      </w:rPr>
    </w:lvl>
    <w:lvl w:ilvl="4" w:tplc="04090019" w:tentative="1">
      <w:start w:val="1"/>
      <w:numFmt w:val="lowerLetter"/>
      <w:lvlText w:val="%5."/>
      <w:lvlJc w:val="left"/>
      <w:pPr>
        <w:ind w:left="3605" w:hanging="360"/>
      </w:pPr>
      <w:rPr>
        <w:rFonts w:cs="Times New Roman"/>
      </w:rPr>
    </w:lvl>
    <w:lvl w:ilvl="5" w:tplc="0409001B" w:tentative="1">
      <w:start w:val="1"/>
      <w:numFmt w:val="lowerRoman"/>
      <w:lvlText w:val="%6."/>
      <w:lvlJc w:val="right"/>
      <w:pPr>
        <w:ind w:left="4325" w:hanging="180"/>
      </w:pPr>
      <w:rPr>
        <w:rFonts w:cs="Times New Roman"/>
      </w:rPr>
    </w:lvl>
    <w:lvl w:ilvl="6" w:tplc="0409000F" w:tentative="1">
      <w:start w:val="1"/>
      <w:numFmt w:val="decimal"/>
      <w:lvlText w:val="%7."/>
      <w:lvlJc w:val="left"/>
      <w:pPr>
        <w:ind w:left="5045" w:hanging="360"/>
      </w:pPr>
      <w:rPr>
        <w:rFonts w:cs="Times New Roman"/>
      </w:rPr>
    </w:lvl>
    <w:lvl w:ilvl="7" w:tplc="04090019" w:tentative="1">
      <w:start w:val="1"/>
      <w:numFmt w:val="lowerLetter"/>
      <w:lvlText w:val="%8."/>
      <w:lvlJc w:val="left"/>
      <w:pPr>
        <w:ind w:left="5765" w:hanging="360"/>
      </w:pPr>
      <w:rPr>
        <w:rFonts w:cs="Times New Roman"/>
      </w:rPr>
    </w:lvl>
    <w:lvl w:ilvl="8" w:tplc="0409001B" w:tentative="1">
      <w:start w:val="1"/>
      <w:numFmt w:val="lowerRoman"/>
      <w:lvlText w:val="%9."/>
      <w:lvlJc w:val="right"/>
      <w:pPr>
        <w:ind w:left="6485" w:hanging="180"/>
      </w:pPr>
      <w:rPr>
        <w:rFonts w:cs="Times New Roman"/>
      </w:rPr>
    </w:lvl>
  </w:abstractNum>
  <w:abstractNum w:abstractNumId="16" w15:restartNumberingAfterBreak="0">
    <w:nsid w:val="3F6E2473"/>
    <w:multiLevelType w:val="hybridMultilevel"/>
    <w:tmpl w:val="32AA3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6B0458"/>
    <w:multiLevelType w:val="hybridMultilevel"/>
    <w:tmpl w:val="BEB2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F43108"/>
    <w:multiLevelType w:val="hybridMultilevel"/>
    <w:tmpl w:val="4964FC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164A8E"/>
    <w:multiLevelType w:val="hybridMultilevel"/>
    <w:tmpl w:val="E36EABF8"/>
    <w:lvl w:ilvl="0" w:tplc="04090019">
      <w:start w:val="1"/>
      <w:numFmt w:val="lowerLetter"/>
      <w:lvlText w:val="%1."/>
      <w:lvlJc w:val="lef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15:restartNumberingAfterBreak="0">
    <w:nsid w:val="55DE6653"/>
    <w:multiLevelType w:val="hybridMultilevel"/>
    <w:tmpl w:val="E7AE7A9E"/>
    <w:lvl w:ilvl="0" w:tplc="0409000F">
      <w:start w:val="1"/>
      <w:numFmt w:val="decimal"/>
      <w:lvlText w:val="%1."/>
      <w:lvlJc w:val="left"/>
      <w:pPr>
        <w:ind w:left="720" w:hanging="360"/>
      </w:pPr>
      <w:rPr>
        <w:rFonts w:cs="Times New Roman"/>
      </w:rPr>
    </w:lvl>
    <w:lvl w:ilvl="1" w:tplc="6D76B32A">
      <w:start w:val="1"/>
      <w:numFmt w:val="lowerLetter"/>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75D6061"/>
    <w:multiLevelType w:val="hybridMultilevel"/>
    <w:tmpl w:val="0C2AFC5A"/>
    <w:lvl w:ilvl="0" w:tplc="B3D0C542">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A1E7B41"/>
    <w:multiLevelType w:val="hybridMultilevel"/>
    <w:tmpl w:val="B63480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E06E7E"/>
    <w:multiLevelType w:val="hybridMultilevel"/>
    <w:tmpl w:val="47F84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3928FF"/>
    <w:multiLevelType w:val="hybridMultilevel"/>
    <w:tmpl w:val="A2D08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AC4DF7"/>
    <w:multiLevelType w:val="hybridMultilevel"/>
    <w:tmpl w:val="E5964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FE4D8D"/>
    <w:multiLevelType w:val="hybridMultilevel"/>
    <w:tmpl w:val="D486A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2A33BC"/>
    <w:multiLevelType w:val="multilevel"/>
    <w:tmpl w:val="F4C82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365479"/>
    <w:multiLevelType w:val="hybridMultilevel"/>
    <w:tmpl w:val="6AB4E0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0C10BD"/>
    <w:multiLevelType w:val="hybridMultilevel"/>
    <w:tmpl w:val="F392E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374FD9"/>
    <w:multiLevelType w:val="hybridMultilevel"/>
    <w:tmpl w:val="FFBC7A4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F715C9C"/>
    <w:multiLevelType w:val="hybridMultilevel"/>
    <w:tmpl w:val="80CEE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1"/>
  </w:num>
  <w:num w:numId="3">
    <w:abstractNumId w:val="10"/>
  </w:num>
  <w:num w:numId="4">
    <w:abstractNumId w:val="21"/>
  </w:num>
  <w:num w:numId="5">
    <w:abstractNumId w:val="20"/>
  </w:num>
  <w:num w:numId="6">
    <w:abstractNumId w:val="23"/>
  </w:num>
  <w:num w:numId="7">
    <w:abstractNumId w:val="15"/>
  </w:num>
  <w:num w:numId="8">
    <w:abstractNumId w:val="11"/>
  </w:num>
  <w:num w:numId="9">
    <w:abstractNumId w:val="26"/>
  </w:num>
  <w:num w:numId="10">
    <w:abstractNumId w:val="5"/>
  </w:num>
  <w:num w:numId="11">
    <w:abstractNumId w:val="30"/>
  </w:num>
  <w:num w:numId="12">
    <w:abstractNumId w:val="2"/>
  </w:num>
  <w:num w:numId="13">
    <w:abstractNumId w:val="8"/>
  </w:num>
  <w:num w:numId="14">
    <w:abstractNumId w:val="1"/>
  </w:num>
  <w:num w:numId="15">
    <w:abstractNumId w:val="14"/>
  </w:num>
  <w:num w:numId="16">
    <w:abstractNumId w:val="6"/>
  </w:num>
  <w:num w:numId="17">
    <w:abstractNumId w:val="18"/>
  </w:num>
  <w:num w:numId="18">
    <w:abstractNumId w:val="16"/>
  </w:num>
  <w:num w:numId="19">
    <w:abstractNumId w:val="12"/>
  </w:num>
  <w:num w:numId="20">
    <w:abstractNumId w:val="19"/>
  </w:num>
  <w:num w:numId="21">
    <w:abstractNumId w:val="13"/>
  </w:num>
  <w:num w:numId="22">
    <w:abstractNumId w:val="25"/>
  </w:num>
  <w:num w:numId="23">
    <w:abstractNumId w:val="0"/>
  </w:num>
  <w:num w:numId="24">
    <w:abstractNumId w:val="29"/>
  </w:num>
  <w:num w:numId="25">
    <w:abstractNumId w:val="7"/>
  </w:num>
  <w:num w:numId="26">
    <w:abstractNumId w:val="4"/>
  </w:num>
  <w:num w:numId="27">
    <w:abstractNumId w:val="27"/>
  </w:num>
  <w:num w:numId="28">
    <w:abstractNumId w:val="28"/>
  </w:num>
  <w:num w:numId="29">
    <w:abstractNumId w:val="22"/>
  </w:num>
  <w:num w:numId="30">
    <w:abstractNumId w:val="3"/>
  </w:num>
  <w:num w:numId="31">
    <w:abstractNumId w:val="24"/>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06A"/>
    <w:rsid w:val="00006456"/>
    <w:rsid w:val="00010AC4"/>
    <w:rsid w:val="0001187E"/>
    <w:rsid w:val="00014092"/>
    <w:rsid w:val="00014831"/>
    <w:rsid w:val="00021DE8"/>
    <w:rsid w:val="00025811"/>
    <w:rsid w:val="0002664A"/>
    <w:rsid w:val="00046180"/>
    <w:rsid w:val="00054CD7"/>
    <w:rsid w:val="00061A03"/>
    <w:rsid w:val="00064A32"/>
    <w:rsid w:val="00067FAD"/>
    <w:rsid w:val="0007107B"/>
    <w:rsid w:val="00076ECF"/>
    <w:rsid w:val="00084DEA"/>
    <w:rsid w:val="0008610A"/>
    <w:rsid w:val="00087EBC"/>
    <w:rsid w:val="00097168"/>
    <w:rsid w:val="000973A9"/>
    <w:rsid w:val="000A4AC7"/>
    <w:rsid w:val="000C1835"/>
    <w:rsid w:val="000C2035"/>
    <w:rsid w:val="000C5348"/>
    <w:rsid w:val="000D0F76"/>
    <w:rsid w:val="000D1E86"/>
    <w:rsid w:val="000D2D3B"/>
    <w:rsid w:val="000D3309"/>
    <w:rsid w:val="000D5B97"/>
    <w:rsid w:val="000D7DD3"/>
    <w:rsid w:val="000E192E"/>
    <w:rsid w:val="000E53B5"/>
    <w:rsid w:val="000E77C9"/>
    <w:rsid w:val="000F01DD"/>
    <w:rsid w:val="000F23F7"/>
    <w:rsid w:val="000F2CF1"/>
    <w:rsid w:val="000F3C94"/>
    <w:rsid w:val="000F3EB5"/>
    <w:rsid w:val="00106F45"/>
    <w:rsid w:val="001200A9"/>
    <w:rsid w:val="001248B1"/>
    <w:rsid w:val="00126EC6"/>
    <w:rsid w:val="00136D36"/>
    <w:rsid w:val="00141361"/>
    <w:rsid w:val="00143273"/>
    <w:rsid w:val="0014399E"/>
    <w:rsid w:val="0014603C"/>
    <w:rsid w:val="00162B0E"/>
    <w:rsid w:val="00162F89"/>
    <w:rsid w:val="00163845"/>
    <w:rsid w:val="001653BB"/>
    <w:rsid w:val="00167969"/>
    <w:rsid w:val="0017197E"/>
    <w:rsid w:val="0017464B"/>
    <w:rsid w:val="00174E68"/>
    <w:rsid w:val="00176BD6"/>
    <w:rsid w:val="0018106A"/>
    <w:rsid w:val="00185059"/>
    <w:rsid w:val="001A421F"/>
    <w:rsid w:val="001A4918"/>
    <w:rsid w:val="001A5A94"/>
    <w:rsid w:val="001B170C"/>
    <w:rsid w:val="001B611B"/>
    <w:rsid w:val="001B73B4"/>
    <w:rsid w:val="001C2885"/>
    <w:rsid w:val="001C6AB8"/>
    <w:rsid w:val="001D41C7"/>
    <w:rsid w:val="001D6DA2"/>
    <w:rsid w:val="001D7544"/>
    <w:rsid w:val="001E7665"/>
    <w:rsid w:val="001F73D8"/>
    <w:rsid w:val="00203783"/>
    <w:rsid w:val="002058FE"/>
    <w:rsid w:val="0020798B"/>
    <w:rsid w:val="002123A1"/>
    <w:rsid w:val="00221640"/>
    <w:rsid w:val="00223D79"/>
    <w:rsid w:val="00226D82"/>
    <w:rsid w:val="00227743"/>
    <w:rsid w:val="0023085D"/>
    <w:rsid w:val="00234291"/>
    <w:rsid w:val="00236928"/>
    <w:rsid w:val="002375DC"/>
    <w:rsid w:val="00242224"/>
    <w:rsid w:val="002429AC"/>
    <w:rsid w:val="00243BD5"/>
    <w:rsid w:val="00250159"/>
    <w:rsid w:val="002521AD"/>
    <w:rsid w:val="00257079"/>
    <w:rsid w:val="00262644"/>
    <w:rsid w:val="00262E9E"/>
    <w:rsid w:val="00262F23"/>
    <w:rsid w:val="0026619D"/>
    <w:rsid w:val="0027148C"/>
    <w:rsid w:val="002735F4"/>
    <w:rsid w:val="002745BF"/>
    <w:rsid w:val="00276592"/>
    <w:rsid w:val="002848F8"/>
    <w:rsid w:val="002A3984"/>
    <w:rsid w:val="002A3B2C"/>
    <w:rsid w:val="002A4B88"/>
    <w:rsid w:val="002A5431"/>
    <w:rsid w:val="002B3BF1"/>
    <w:rsid w:val="002C1CF1"/>
    <w:rsid w:val="002C2F5A"/>
    <w:rsid w:val="002C5692"/>
    <w:rsid w:val="002D10B4"/>
    <w:rsid w:val="002D7BFB"/>
    <w:rsid w:val="002E1B38"/>
    <w:rsid w:val="00301AD5"/>
    <w:rsid w:val="00303BA6"/>
    <w:rsid w:val="0030506E"/>
    <w:rsid w:val="0031361D"/>
    <w:rsid w:val="003137A9"/>
    <w:rsid w:val="00314275"/>
    <w:rsid w:val="003206A4"/>
    <w:rsid w:val="003206F5"/>
    <w:rsid w:val="00321CAD"/>
    <w:rsid w:val="00323F15"/>
    <w:rsid w:val="00324038"/>
    <w:rsid w:val="0032622A"/>
    <w:rsid w:val="003327C5"/>
    <w:rsid w:val="003347E2"/>
    <w:rsid w:val="0033706A"/>
    <w:rsid w:val="00343491"/>
    <w:rsid w:val="003438C5"/>
    <w:rsid w:val="00347876"/>
    <w:rsid w:val="003500D3"/>
    <w:rsid w:val="00350E9F"/>
    <w:rsid w:val="0037689B"/>
    <w:rsid w:val="0039397C"/>
    <w:rsid w:val="00394025"/>
    <w:rsid w:val="003A2F5E"/>
    <w:rsid w:val="003A52FF"/>
    <w:rsid w:val="003B5DFB"/>
    <w:rsid w:val="003B7866"/>
    <w:rsid w:val="003C4990"/>
    <w:rsid w:val="003C50E9"/>
    <w:rsid w:val="003C6A7F"/>
    <w:rsid w:val="003C71B0"/>
    <w:rsid w:val="003D0C8C"/>
    <w:rsid w:val="003D45BE"/>
    <w:rsid w:val="003D4719"/>
    <w:rsid w:val="003E2737"/>
    <w:rsid w:val="003E53A1"/>
    <w:rsid w:val="003E7542"/>
    <w:rsid w:val="003F2835"/>
    <w:rsid w:val="003F3228"/>
    <w:rsid w:val="003F59C6"/>
    <w:rsid w:val="003F7BC9"/>
    <w:rsid w:val="003F7CA3"/>
    <w:rsid w:val="004007D5"/>
    <w:rsid w:val="00407096"/>
    <w:rsid w:val="00412018"/>
    <w:rsid w:val="0041276B"/>
    <w:rsid w:val="00412836"/>
    <w:rsid w:val="00413606"/>
    <w:rsid w:val="00415490"/>
    <w:rsid w:val="00424ED7"/>
    <w:rsid w:val="00432D78"/>
    <w:rsid w:val="00434021"/>
    <w:rsid w:val="00435654"/>
    <w:rsid w:val="00435A1F"/>
    <w:rsid w:val="0043752C"/>
    <w:rsid w:val="004459C4"/>
    <w:rsid w:val="00447434"/>
    <w:rsid w:val="00454353"/>
    <w:rsid w:val="00465591"/>
    <w:rsid w:val="0046667D"/>
    <w:rsid w:val="00467B49"/>
    <w:rsid w:val="00474546"/>
    <w:rsid w:val="004750F8"/>
    <w:rsid w:val="0047588F"/>
    <w:rsid w:val="004838DD"/>
    <w:rsid w:val="00490BF4"/>
    <w:rsid w:val="00490F6F"/>
    <w:rsid w:val="004A2311"/>
    <w:rsid w:val="004A2348"/>
    <w:rsid w:val="004A294A"/>
    <w:rsid w:val="004C5F48"/>
    <w:rsid w:val="004C77C6"/>
    <w:rsid w:val="004D26DA"/>
    <w:rsid w:val="004E048E"/>
    <w:rsid w:val="004E7761"/>
    <w:rsid w:val="004E7C56"/>
    <w:rsid w:val="004F055C"/>
    <w:rsid w:val="004F18D9"/>
    <w:rsid w:val="004F43BF"/>
    <w:rsid w:val="004F4C6C"/>
    <w:rsid w:val="00502DFF"/>
    <w:rsid w:val="00505521"/>
    <w:rsid w:val="00505FB6"/>
    <w:rsid w:val="00507E03"/>
    <w:rsid w:val="00507EFE"/>
    <w:rsid w:val="005131BA"/>
    <w:rsid w:val="00515226"/>
    <w:rsid w:val="005234D4"/>
    <w:rsid w:val="005235D5"/>
    <w:rsid w:val="0052537E"/>
    <w:rsid w:val="00527D90"/>
    <w:rsid w:val="00527ED0"/>
    <w:rsid w:val="00530F3B"/>
    <w:rsid w:val="00532E63"/>
    <w:rsid w:val="0053546F"/>
    <w:rsid w:val="005376F3"/>
    <w:rsid w:val="00540361"/>
    <w:rsid w:val="005423AE"/>
    <w:rsid w:val="00543B7C"/>
    <w:rsid w:val="005531A9"/>
    <w:rsid w:val="0055718A"/>
    <w:rsid w:val="0056456A"/>
    <w:rsid w:val="00570432"/>
    <w:rsid w:val="0057125E"/>
    <w:rsid w:val="00572AAE"/>
    <w:rsid w:val="005840FD"/>
    <w:rsid w:val="00587F25"/>
    <w:rsid w:val="0059302D"/>
    <w:rsid w:val="005A157F"/>
    <w:rsid w:val="005A1F00"/>
    <w:rsid w:val="005A5C41"/>
    <w:rsid w:val="005A7F12"/>
    <w:rsid w:val="005B2254"/>
    <w:rsid w:val="005B302B"/>
    <w:rsid w:val="005B49D8"/>
    <w:rsid w:val="005B4B3D"/>
    <w:rsid w:val="005C0D70"/>
    <w:rsid w:val="005C54CF"/>
    <w:rsid w:val="005C6A58"/>
    <w:rsid w:val="005D1A7A"/>
    <w:rsid w:val="005D7DB6"/>
    <w:rsid w:val="005E36A5"/>
    <w:rsid w:val="005E3792"/>
    <w:rsid w:val="005E55FD"/>
    <w:rsid w:val="005E6C8E"/>
    <w:rsid w:val="005E7161"/>
    <w:rsid w:val="005F101D"/>
    <w:rsid w:val="005F21C0"/>
    <w:rsid w:val="005F341F"/>
    <w:rsid w:val="005F4D13"/>
    <w:rsid w:val="00602CE2"/>
    <w:rsid w:val="0061675E"/>
    <w:rsid w:val="0061799B"/>
    <w:rsid w:val="0062320B"/>
    <w:rsid w:val="00623FA6"/>
    <w:rsid w:val="00630321"/>
    <w:rsid w:val="0063156B"/>
    <w:rsid w:val="0063345A"/>
    <w:rsid w:val="0063515D"/>
    <w:rsid w:val="00636282"/>
    <w:rsid w:val="00636DBC"/>
    <w:rsid w:val="00645E49"/>
    <w:rsid w:val="00651EA6"/>
    <w:rsid w:val="00653FE1"/>
    <w:rsid w:val="00655E60"/>
    <w:rsid w:val="00661A03"/>
    <w:rsid w:val="006664C8"/>
    <w:rsid w:val="00670AC1"/>
    <w:rsid w:val="00674685"/>
    <w:rsid w:val="00677C2D"/>
    <w:rsid w:val="00681B8C"/>
    <w:rsid w:val="00682B3E"/>
    <w:rsid w:val="006860F9"/>
    <w:rsid w:val="006861A5"/>
    <w:rsid w:val="00691753"/>
    <w:rsid w:val="00694928"/>
    <w:rsid w:val="006960EA"/>
    <w:rsid w:val="006A34B6"/>
    <w:rsid w:val="006A6250"/>
    <w:rsid w:val="006A74F5"/>
    <w:rsid w:val="006A7768"/>
    <w:rsid w:val="006A7C30"/>
    <w:rsid w:val="006B5AD7"/>
    <w:rsid w:val="006D3DF4"/>
    <w:rsid w:val="006E4BB2"/>
    <w:rsid w:val="006E6EE7"/>
    <w:rsid w:val="006F40B4"/>
    <w:rsid w:val="006F65DC"/>
    <w:rsid w:val="00712421"/>
    <w:rsid w:val="0073062F"/>
    <w:rsid w:val="007417E3"/>
    <w:rsid w:val="00746F54"/>
    <w:rsid w:val="00753EDA"/>
    <w:rsid w:val="00757283"/>
    <w:rsid w:val="0076409D"/>
    <w:rsid w:val="00764843"/>
    <w:rsid w:val="00772B6B"/>
    <w:rsid w:val="00774D01"/>
    <w:rsid w:val="00776394"/>
    <w:rsid w:val="00785B41"/>
    <w:rsid w:val="007904F2"/>
    <w:rsid w:val="0079123B"/>
    <w:rsid w:val="00793B60"/>
    <w:rsid w:val="007A1E32"/>
    <w:rsid w:val="007A4C4F"/>
    <w:rsid w:val="007C262D"/>
    <w:rsid w:val="007C45C8"/>
    <w:rsid w:val="007C71F6"/>
    <w:rsid w:val="007D14DC"/>
    <w:rsid w:val="007D1FC5"/>
    <w:rsid w:val="007D78F8"/>
    <w:rsid w:val="007E324F"/>
    <w:rsid w:val="007E55BE"/>
    <w:rsid w:val="007E6F55"/>
    <w:rsid w:val="007F4A39"/>
    <w:rsid w:val="00805460"/>
    <w:rsid w:val="00811D33"/>
    <w:rsid w:val="00812448"/>
    <w:rsid w:val="008134FA"/>
    <w:rsid w:val="00814BEF"/>
    <w:rsid w:val="00816E70"/>
    <w:rsid w:val="00822065"/>
    <w:rsid w:val="008275F9"/>
    <w:rsid w:val="00830B74"/>
    <w:rsid w:val="00840613"/>
    <w:rsid w:val="00854920"/>
    <w:rsid w:val="00856F4B"/>
    <w:rsid w:val="00865EA0"/>
    <w:rsid w:val="00873DCD"/>
    <w:rsid w:val="00880BC4"/>
    <w:rsid w:val="00885F2D"/>
    <w:rsid w:val="008954E2"/>
    <w:rsid w:val="008A0021"/>
    <w:rsid w:val="008C37F5"/>
    <w:rsid w:val="008D1B7D"/>
    <w:rsid w:val="008D3EC1"/>
    <w:rsid w:val="008D5A43"/>
    <w:rsid w:val="008D60E6"/>
    <w:rsid w:val="008E0EF8"/>
    <w:rsid w:val="008E6328"/>
    <w:rsid w:val="008E666D"/>
    <w:rsid w:val="008F5911"/>
    <w:rsid w:val="008F673C"/>
    <w:rsid w:val="00900C4A"/>
    <w:rsid w:val="009118B7"/>
    <w:rsid w:val="00916E0A"/>
    <w:rsid w:val="00921ABA"/>
    <w:rsid w:val="009226A6"/>
    <w:rsid w:val="00923AF2"/>
    <w:rsid w:val="009252B9"/>
    <w:rsid w:val="00927D02"/>
    <w:rsid w:val="00927DA2"/>
    <w:rsid w:val="00931D11"/>
    <w:rsid w:val="0094112F"/>
    <w:rsid w:val="00942A9C"/>
    <w:rsid w:val="00945B08"/>
    <w:rsid w:val="009619F4"/>
    <w:rsid w:val="00966EB3"/>
    <w:rsid w:val="00967701"/>
    <w:rsid w:val="00967B4B"/>
    <w:rsid w:val="00971402"/>
    <w:rsid w:val="00986A90"/>
    <w:rsid w:val="00987B4A"/>
    <w:rsid w:val="00987CA0"/>
    <w:rsid w:val="00990231"/>
    <w:rsid w:val="00990283"/>
    <w:rsid w:val="009A15EC"/>
    <w:rsid w:val="009A4A1E"/>
    <w:rsid w:val="009B129F"/>
    <w:rsid w:val="009B48D9"/>
    <w:rsid w:val="009C768C"/>
    <w:rsid w:val="009D0939"/>
    <w:rsid w:val="009D1933"/>
    <w:rsid w:val="009D52F4"/>
    <w:rsid w:val="009E4FB3"/>
    <w:rsid w:val="009F3C00"/>
    <w:rsid w:val="009F3D0B"/>
    <w:rsid w:val="009F4FF4"/>
    <w:rsid w:val="00A00195"/>
    <w:rsid w:val="00A00EFE"/>
    <w:rsid w:val="00A01B28"/>
    <w:rsid w:val="00A07CC8"/>
    <w:rsid w:val="00A117F1"/>
    <w:rsid w:val="00A119DA"/>
    <w:rsid w:val="00A14D1A"/>
    <w:rsid w:val="00A15B85"/>
    <w:rsid w:val="00A1708F"/>
    <w:rsid w:val="00A24D61"/>
    <w:rsid w:val="00A3174D"/>
    <w:rsid w:val="00A341C0"/>
    <w:rsid w:val="00A35F86"/>
    <w:rsid w:val="00A36728"/>
    <w:rsid w:val="00A47129"/>
    <w:rsid w:val="00A577A6"/>
    <w:rsid w:val="00A6779C"/>
    <w:rsid w:val="00A67F11"/>
    <w:rsid w:val="00A73260"/>
    <w:rsid w:val="00A767A0"/>
    <w:rsid w:val="00A836A4"/>
    <w:rsid w:val="00A84464"/>
    <w:rsid w:val="00A860EE"/>
    <w:rsid w:val="00A8678D"/>
    <w:rsid w:val="00A86A52"/>
    <w:rsid w:val="00A901E5"/>
    <w:rsid w:val="00A90F39"/>
    <w:rsid w:val="00A9402B"/>
    <w:rsid w:val="00A9507A"/>
    <w:rsid w:val="00A97093"/>
    <w:rsid w:val="00AA01EF"/>
    <w:rsid w:val="00AA1BAD"/>
    <w:rsid w:val="00AA5340"/>
    <w:rsid w:val="00AA68DE"/>
    <w:rsid w:val="00AB4609"/>
    <w:rsid w:val="00AC013F"/>
    <w:rsid w:val="00AC5A54"/>
    <w:rsid w:val="00AC7942"/>
    <w:rsid w:val="00AC7F4B"/>
    <w:rsid w:val="00AD529D"/>
    <w:rsid w:val="00AD6BCF"/>
    <w:rsid w:val="00AD7479"/>
    <w:rsid w:val="00AD7F4C"/>
    <w:rsid w:val="00AE492D"/>
    <w:rsid w:val="00AE6969"/>
    <w:rsid w:val="00AE6F64"/>
    <w:rsid w:val="00AF4D77"/>
    <w:rsid w:val="00AF6130"/>
    <w:rsid w:val="00B0597B"/>
    <w:rsid w:val="00B06CC1"/>
    <w:rsid w:val="00B101C3"/>
    <w:rsid w:val="00B104CF"/>
    <w:rsid w:val="00B12717"/>
    <w:rsid w:val="00B1273B"/>
    <w:rsid w:val="00B138EE"/>
    <w:rsid w:val="00B15E7B"/>
    <w:rsid w:val="00B23A85"/>
    <w:rsid w:val="00B269A3"/>
    <w:rsid w:val="00B26B5F"/>
    <w:rsid w:val="00B270AF"/>
    <w:rsid w:val="00B277D5"/>
    <w:rsid w:val="00B31661"/>
    <w:rsid w:val="00B32514"/>
    <w:rsid w:val="00B326F1"/>
    <w:rsid w:val="00B32AD0"/>
    <w:rsid w:val="00B32BA4"/>
    <w:rsid w:val="00B33CAE"/>
    <w:rsid w:val="00B36A17"/>
    <w:rsid w:val="00B36A7A"/>
    <w:rsid w:val="00B373D8"/>
    <w:rsid w:val="00B4009D"/>
    <w:rsid w:val="00B405D2"/>
    <w:rsid w:val="00B60C65"/>
    <w:rsid w:val="00B73DBE"/>
    <w:rsid w:val="00B74332"/>
    <w:rsid w:val="00B8055B"/>
    <w:rsid w:val="00B80E33"/>
    <w:rsid w:val="00B87A53"/>
    <w:rsid w:val="00B91B20"/>
    <w:rsid w:val="00B93F07"/>
    <w:rsid w:val="00B973E3"/>
    <w:rsid w:val="00BB56B2"/>
    <w:rsid w:val="00BB6C06"/>
    <w:rsid w:val="00BD107C"/>
    <w:rsid w:val="00BE42E2"/>
    <w:rsid w:val="00BE5E98"/>
    <w:rsid w:val="00BF5657"/>
    <w:rsid w:val="00BF6BD6"/>
    <w:rsid w:val="00C01FDF"/>
    <w:rsid w:val="00C02288"/>
    <w:rsid w:val="00C13750"/>
    <w:rsid w:val="00C15A3B"/>
    <w:rsid w:val="00C17E5A"/>
    <w:rsid w:val="00C23282"/>
    <w:rsid w:val="00C23333"/>
    <w:rsid w:val="00C24A00"/>
    <w:rsid w:val="00C269A8"/>
    <w:rsid w:val="00C3052D"/>
    <w:rsid w:val="00C3161A"/>
    <w:rsid w:val="00C350AC"/>
    <w:rsid w:val="00C42DBA"/>
    <w:rsid w:val="00C44F40"/>
    <w:rsid w:val="00C5003B"/>
    <w:rsid w:val="00C549E0"/>
    <w:rsid w:val="00C57AF5"/>
    <w:rsid w:val="00C7135A"/>
    <w:rsid w:val="00C743D3"/>
    <w:rsid w:val="00C75BEC"/>
    <w:rsid w:val="00C76349"/>
    <w:rsid w:val="00C83C7F"/>
    <w:rsid w:val="00C87CF4"/>
    <w:rsid w:val="00C90BBF"/>
    <w:rsid w:val="00C93422"/>
    <w:rsid w:val="00C94DE2"/>
    <w:rsid w:val="00C96378"/>
    <w:rsid w:val="00C966B9"/>
    <w:rsid w:val="00CA7186"/>
    <w:rsid w:val="00CB0683"/>
    <w:rsid w:val="00CB08D1"/>
    <w:rsid w:val="00CC0D78"/>
    <w:rsid w:val="00CC1E7E"/>
    <w:rsid w:val="00CC5FDC"/>
    <w:rsid w:val="00CD02C1"/>
    <w:rsid w:val="00CD3E2A"/>
    <w:rsid w:val="00CD4314"/>
    <w:rsid w:val="00CD5654"/>
    <w:rsid w:val="00CD747F"/>
    <w:rsid w:val="00CE0245"/>
    <w:rsid w:val="00CE63A2"/>
    <w:rsid w:val="00CE69F0"/>
    <w:rsid w:val="00CE6F0C"/>
    <w:rsid w:val="00CF0081"/>
    <w:rsid w:val="00CF1B11"/>
    <w:rsid w:val="00CF1BFA"/>
    <w:rsid w:val="00CF5B57"/>
    <w:rsid w:val="00CF7BA6"/>
    <w:rsid w:val="00D02B3D"/>
    <w:rsid w:val="00D1013C"/>
    <w:rsid w:val="00D15631"/>
    <w:rsid w:val="00D16F31"/>
    <w:rsid w:val="00D24AA8"/>
    <w:rsid w:val="00D30242"/>
    <w:rsid w:val="00D34D10"/>
    <w:rsid w:val="00D36242"/>
    <w:rsid w:val="00D37CF7"/>
    <w:rsid w:val="00D41AAA"/>
    <w:rsid w:val="00D505DA"/>
    <w:rsid w:val="00D51DA7"/>
    <w:rsid w:val="00D5276A"/>
    <w:rsid w:val="00D529C6"/>
    <w:rsid w:val="00D55282"/>
    <w:rsid w:val="00D6546C"/>
    <w:rsid w:val="00D66DE1"/>
    <w:rsid w:val="00D73FD6"/>
    <w:rsid w:val="00D8103B"/>
    <w:rsid w:val="00D84FA2"/>
    <w:rsid w:val="00D95587"/>
    <w:rsid w:val="00D95601"/>
    <w:rsid w:val="00D96136"/>
    <w:rsid w:val="00D97C78"/>
    <w:rsid w:val="00DA0A5B"/>
    <w:rsid w:val="00DA3789"/>
    <w:rsid w:val="00DA4AC2"/>
    <w:rsid w:val="00DA62F0"/>
    <w:rsid w:val="00DA6567"/>
    <w:rsid w:val="00DA7548"/>
    <w:rsid w:val="00DB307F"/>
    <w:rsid w:val="00DB4ADC"/>
    <w:rsid w:val="00DB5932"/>
    <w:rsid w:val="00DB76EB"/>
    <w:rsid w:val="00DC5F22"/>
    <w:rsid w:val="00DC6C75"/>
    <w:rsid w:val="00DD28ED"/>
    <w:rsid w:val="00DD2BFB"/>
    <w:rsid w:val="00DD35E0"/>
    <w:rsid w:val="00DD587F"/>
    <w:rsid w:val="00DE1C84"/>
    <w:rsid w:val="00DE33C7"/>
    <w:rsid w:val="00DF06EE"/>
    <w:rsid w:val="00DF1C2E"/>
    <w:rsid w:val="00DF2959"/>
    <w:rsid w:val="00DF2AB5"/>
    <w:rsid w:val="00DF58A7"/>
    <w:rsid w:val="00DF5B99"/>
    <w:rsid w:val="00DF5F09"/>
    <w:rsid w:val="00DF6670"/>
    <w:rsid w:val="00E06DB8"/>
    <w:rsid w:val="00E06DC9"/>
    <w:rsid w:val="00E11F07"/>
    <w:rsid w:val="00E232FF"/>
    <w:rsid w:val="00E31712"/>
    <w:rsid w:val="00E317D5"/>
    <w:rsid w:val="00E37802"/>
    <w:rsid w:val="00E44BC8"/>
    <w:rsid w:val="00E44C30"/>
    <w:rsid w:val="00E44D5A"/>
    <w:rsid w:val="00E45C1C"/>
    <w:rsid w:val="00E45E1B"/>
    <w:rsid w:val="00E47E29"/>
    <w:rsid w:val="00E51772"/>
    <w:rsid w:val="00E550C1"/>
    <w:rsid w:val="00E62352"/>
    <w:rsid w:val="00E63679"/>
    <w:rsid w:val="00E67357"/>
    <w:rsid w:val="00E67E1F"/>
    <w:rsid w:val="00E857A1"/>
    <w:rsid w:val="00E902BD"/>
    <w:rsid w:val="00E9132C"/>
    <w:rsid w:val="00E9140C"/>
    <w:rsid w:val="00E932B6"/>
    <w:rsid w:val="00E94609"/>
    <w:rsid w:val="00E96253"/>
    <w:rsid w:val="00EA221E"/>
    <w:rsid w:val="00EA7F08"/>
    <w:rsid w:val="00EB0092"/>
    <w:rsid w:val="00EB3963"/>
    <w:rsid w:val="00EC0D25"/>
    <w:rsid w:val="00EC25C9"/>
    <w:rsid w:val="00EC5290"/>
    <w:rsid w:val="00ED4AF0"/>
    <w:rsid w:val="00EE5FCB"/>
    <w:rsid w:val="00F0255B"/>
    <w:rsid w:val="00F025B5"/>
    <w:rsid w:val="00F069C5"/>
    <w:rsid w:val="00F07355"/>
    <w:rsid w:val="00F116DF"/>
    <w:rsid w:val="00F11C6D"/>
    <w:rsid w:val="00F12738"/>
    <w:rsid w:val="00F1329E"/>
    <w:rsid w:val="00F26F58"/>
    <w:rsid w:val="00F27337"/>
    <w:rsid w:val="00F3128A"/>
    <w:rsid w:val="00F3307D"/>
    <w:rsid w:val="00F33378"/>
    <w:rsid w:val="00F34FE0"/>
    <w:rsid w:val="00F401B1"/>
    <w:rsid w:val="00F5024F"/>
    <w:rsid w:val="00F5402A"/>
    <w:rsid w:val="00F57486"/>
    <w:rsid w:val="00F600F2"/>
    <w:rsid w:val="00F62266"/>
    <w:rsid w:val="00F639B3"/>
    <w:rsid w:val="00F64528"/>
    <w:rsid w:val="00F66485"/>
    <w:rsid w:val="00F82001"/>
    <w:rsid w:val="00F82C6B"/>
    <w:rsid w:val="00F8679A"/>
    <w:rsid w:val="00F922EF"/>
    <w:rsid w:val="00F97841"/>
    <w:rsid w:val="00FA6B91"/>
    <w:rsid w:val="00FB6990"/>
    <w:rsid w:val="00FC3FF8"/>
    <w:rsid w:val="00FC6D04"/>
    <w:rsid w:val="00FD031F"/>
    <w:rsid w:val="00FD7CF3"/>
    <w:rsid w:val="00FE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B16738"/>
  <w15:chartTrackingRefBased/>
  <w15:docId w15:val="{D27A0CFE-E71A-460F-9957-B577FA8AE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61A"/>
    <w:pPr>
      <w:spacing w:after="160" w:line="259" w:lineRule="auto"/>
    </w:pPr>
    <w:rPr>
      <w:sz w:val="22"/>
      <w:szCs w:val="22"/>
    </w:rPr>
  </w:style>
  <w:style w:type="paragraph" w:styleId="Heading4">
    <w:name w:val="heading 4"/>
    <w:basedOn w:val="Normal"/>
    <w:link w:val="Heading4Char"/>
    <w:uiPriority w:val="9"/>
    <w:qFormat/>
    <w:rsid w:val="00DD587F"/>
    <w:pPr>
      <w:spacing w:before="100" w:beforeAutospacing="1" w:after="100" w:afterAutospacing="1" w:line="240" w:lineRule="auto"/>
      <w:outlineLvl w:val="3"/>
    </w:pPr>
    <w:rPr>
      <w:rFonts w:ascii="Times New Roman" w:hAnsi="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180"/>
    <w:pPr>
      <w:ind w:left="720"/>
      <w:contextualSpacing/>
    </w:pPr>
  </w:style>
  <w:style w:type="table" w:styleId="TableGrid">
    <w:name w:val="Table Grid"/>
    <w:basedOn w:val="TableNormal"/>
    <w:uiPriority w:val="39"/>
    <w:rsid w:val="00D52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51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B32514"/>
    <w:rPr>
      <w:rFonts w:ascii="Tahoma" w:hAnsi="Tahoma" w:cs="Tahoma"/>
      <w:sz w:val="16"/>
      <w:szCs w:val="16"/>
    </w:rPr>
  </w:style>
  <w:style w:type="character" w:styleId="Hyperlink">
    <w:name w:val="Hyperlink"/>
    <w:uiPriority w:val="99"/>
    <w:unhideWhenUsed/>
    <w:rsid w:val="00B32514"/>
    <w:rPr>
      <w:rFonts w:cs="Times New Roman"/>
      <w:color w:val="0000FF"/>
      <w:u w:val="single"/>
    </w:rPr>
  </w:style>
  <w:style w:type="paragraph" w:styleId="FootnoteText">
    <w:name w:val="footnote text"/>
    <w:basedOn w:val="Normal"/>
    <w:link w:val="FootnoteTextChar"/>
    <w:uiPriority w:val="99"/>
    <w:semiHidden/>
    <w:unhideWhenUsed/>
    <w:rsid w:val="005C6A58"/>
    <w:pPr>
      <w:spacing w:after="0" w:line="240" w:lineRule="auto"/>
    </w:pPr>
    <w:rPr>
      <w:sz w:val="20"/>
      <w:szCs w:val="20"/>
      <w:lang w:val="x-none" w:eastAsia="x-none"/>
    </w:rPr>
  </w:style>
  <w:style w:type="character" w:customStyle="1" w:styleId="FootnoteTextChar">
    <w:name w:val="Footnote Text Char"/>
    <w:link w:val="FootnoteText"/>
    <w:uiPriority w:val="99"/>
    <w:semiHidden/>
    <w:locked/>
    <w:rsid w:val="005C6A58"/>
    <w:rPr>
      <w:rFonts w:cs="Times New Roman"/>
      <w:sz w:val="20"/>
      <w:szCs w:val="20"/>
    </w:rPr>
  </w:style>
  <w:style w:type="character" w:styleId="FootnoteReference">
    <w:name w:val="footnote reference"/>
    <w:uiPriority w:val="99"/>
    <w:semiHidden/>
    <w:unhideWhenUsed/>
    <w:rsid w:val="005C6A58"/>
    <w:rPr>
      <w:rFonts w:cs="Times New Roman"/>
      <w:vertAlign w:val="superscript"/>
    </w:rPr>
  </w:style>
  <w:style w:type="paragraph" w:styleId="NormalWeb">
    <w:name w:val="Normal (Web)"/>
    <w:basedOn w:val="Normal"/>
    <w:uiPriority w:val="99"/>
    <w:unhideWhenUsed/>
    <w:rsid w:val="000E192E"/>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sid w:val="000E192E"/>
    <w:rPr>
      <w:rFonts w:cs="Times New Roman"/>
      <w:color w:val="954F72"/>
      <w:u w:val="single"/>
    </w:rPr>
  </w:style>
  <w:style w:type="character" w:customStyle="1" w:styleId="Heading4Char">
    <w:name w:val="Heading 4 Char"/>
    <w:link w:val="Heading4"/>
    <w:uiPriority w:val="9"/>
    <w:rsid w:val="00DD587F"/>
    <w:rPr>
      <w:rFonts w:ascii="Times New Roman" w:hAnsi="Times New Roman"/>
      <w:b/>
      <w:bCs/>
      <w:sz w:val="24"/>
      <w:szCs w:val="24"/>
    </w:rPr>
  </w:style>
  <w:style w:type="character" w:customStyle="1" w:styleId="UnresolvedMention1">
    <w:name w:val="Unresolved Mention1"/>
    <w:uiPriority w:val="99"/>
    <w:semiHidden/>
    <w:unhideWhenUsed/>
    <w:rsid w:val="00916E0A"/>
    <w:rPr>
      <w:color w:val="808080"/>
      <w:shd w:val="clear" w:color="auto" w:fill="E6E6E6"/>
    </w:rPr>
  </w:style>
  <w:style w:type="paragraph" w:styleId="PlainText">
    <w:name w:val="Plain Text"/>
    <w:basedOn w:val="Normal"/>
    <w:link w:val="PlainTextChar"/>
    <w:uiPriority w:val="99"/>
    <w:unhideWhenUsed/>
    <w:rsid w:val="00A00195"/>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A00195"/>
    <w:rPr>
      <w:rFonts w:eastAsiaTheme="minorHAnsi" w:cstheme="minorBidi"/>
      <w:sz w:val="22"/>
      <w:szCs w:val="21"/>
    </w:rPr>
  </w:style>
  <w:style w:type="character" w:styleId="CommentReference">
    <w:name w:val="annotation reference"/>
    <w:basedOn w:val="DefaultParagraphFont"/>
    <w:uiPriority w:val="99"/>
    <w:semiHidden/>
    <w:unhideWhenUsed/>
    <w:rsid w:val="00921ABA"/>
    <w:rPr>
      <w:sz w:val="16"/>
      <w:szCs w:val="16"/>
    </w:rPr>
  </w:style>
  <w:style w:type="paragraph" w:styleId="CommentText">
    <w:name w:val="annotation text"/>
    <w:basedOn w:val="Normal"/>
    <w:link w:val="CommentTextChar"/>
    <w:uiPriority w:val="99"/>
    <w:semiHidden/>
    <w:unhideWhenUsed/>
    <w:rsid w:val="00921ABA"/>
    <w:pPr>
      <w:spacing w:line="240" w:lineRule="auto"/>
    </w:pPr>
    <w:rPr>
      <w:sz w:val="20"/>
      <w:szCs w:val="20"/>
    </w:rPr>
  </w:style>
  <w:style w:type="character" w:customStyle="1" w:styleId="CommentTextChar">
    <w:name w:val="Comment Text Char"/>
    <w:basedOn w:val="DefaultParagraphFont"/>
    <w:link w:val="CommentText"/>
    <w:uiPriority w:val="99"/>
    <w:semiHidden/>
    <w:rsid w:val="00921ABA"/>
  </w:style>
  <w:style w:type="paragraph" w:styleId="CommentSubject">
    <w:name w:val="annotation subject"/>
    <w:basedOn w:val="CommentText"/>
    <w:next w:val="CommentText"/>
    <w:link w:val="CommentSubjectChar"/>
    <w:uiPriority w:val="99"/>
    <w:semiHidden/>
    <w:unhideWhenUsed/>
    <w:rsid w:val="00921ABA"/>
    <w:rPr>
      <w:b/>
      <w:bCs/>
    </w:rPr>
  </w:style>
  <w:style w:type="character" w:customStyle="1" w:styleId="CommentSubjectChar">
    <w:name w:val="Comment Subject Char"/>
    <w:basedOn w:val="CommentTextChar"/>
    <w:link w:val="CommentSubject"/>
    <w:uiPriority w:val="99"/>
    <w:semiHidden/>
    <w:rsid w:val="00921ABA"/>
    <w:rPr>
      <w:b/>
      <w:bCs/>
    </w:rPr>
  </w:style>
  <w:style w:type="character" w:styleId="UnresolvedMention">
    <w:name w:val="Unresolved Mention"/>
    <w:basedOn w:val="DefaultParagraphFont"/>
    <w:uiPriority w:val="99"/>
    <w:semiHidden/>
    <w:unhideWhenUsed/>
    <w:rsid w:val="001B6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1046">
      <w:bodyDiv w:val="1"/>
      <w:marLeft w:val="0"/>
      <w:marRight w:val="0"/>
      <w:marTop w:val="0"/>
      <w:marBottom w:val="0"/>
      <w:divBdr>
        <w:top w:val="none" w:sz="0" w:space="0" w:color="auto"/>
        <w:left w:val="none" w:sz="0" w:space="0" w:color="auto"/>
        <w:bottom w:val="none" w:sz="0" w:space="0" w:color="auto"/>
        <w:right w:val="none" w:sz="0" w:space="0" w:color="auto"/>
      </w:divBdr>
    </w:div>
    <w:div w:id="306595065">
      <w:bodyDiv w:val="1"/>
      <w:marLeft w:val="0"/>
      <w:marRight w:val="0"/>
      <w:marTop w:val="0"/>
      <w:marBottom w:val="0"/>
      <w:divBdr>
        <w:top w:val="none" w:sz="0" w:space="0" w:color="auto"/>
        <w:left w:val="none" w:sz="0" w:space="0" w:color="auto"/>
        <w:bottom w:val="none" w:sz="0" w:space="0" w:color="auto"/>
        <w:right w:val="none" w:sz="0" w:space="0" w:color="auto"/>
      </w:divBdr>
    </w:div>
    <w:div w:id="368262859">
      <w:bodyDiv w:val="1"/>
      <w:marLeft w:val="0"/>
      <w:marRight w:val="0"/>
      <w:marTop w:val="0"/>
      <w:marBottom w:val="0"/>
      <w:divBdr>
        <w:top w:val="none" w:sz="0" w:space="0" w:color="auto"/>
        <w:left w:val="none" w:sz="0" w:space="0" w:color="auto"/>
        <w:bottom w:val="none" w:sz="0" w:space="0" w:color="auto"/>
        <w:right w:val="none" w:sz="0" w:space="0" w:color="auto"/>
      </w:divBdr>
    </w:div>
    <w:div w:id="368605631">
      <w:bodyDiv w:val="1"/>
      <w:marLeft w:val="0"/>
      <w:marRight w:val="0"/>
      <w:marTop w:val="0"/>
      <w:marBottom w:val="0"/>
      <w:divBdr>
        <w:top w:val="none" w:sz="0" w:space="0" w:color="auto"/>
        <w:left w:val="none" w:sz="0" w:space="0" w:color="auto"/>
        <w:bottom w:val="none" w:sz="0" w:space="0" w:color="auto"/>
        <w:right w:val="none" w:sz="0" w:space="0" w:color="auto"/>
      </w:divBdr>
    </w:div>
    <w:div w:id="811287924">
      <w:bodyDiv w:val="1"/>
      <w:marLeft w:val="0"/>
      <w:marRight w:val="0"/>
      <w:marTop w:val="0"/>
      <w:marBottom w:val="0"/>
      <w:divBdr>
        <w:top w:val="none" w:sz="0" w:space="0" w:color="auto"/>
        <w:left w:val="none" w:sz="0" w:space="0" w:color="auto"/>
        <w:bottom w:val="none" w:sz="0" w:space="0" w:color="auto"/>
        <w:right w:val="none" w:sz="0" w:space="0" w:color="auto"/>
      </w:divBdr>
    </w:div>
    <w:div w:id="811674588">
      <w:bodyDiv w:val="1"/>
      <w:marLeft w:val="0"/>
      <w:marRight w:val="0"/>
      <w:marTop w:val="0"/>
      <w:marBottom w:val="0"/>
      <w:divBdr>
        <w:top w:val="none" w:sz="0" w:space="0" w:color="auto"/>
        <w:left w:val="none" w:sz="0" w:space="0" w:color="auto"/>
        <w:bottom w:val="none" w:sz="0" w:space="0" w:color="auto"/>
        <w:right w:val="none" w:sz="0" w:space="0" w:color="auto"/>
      </w:divBdr>
    </w:div>
    <w:div w:id="815335575">
      <w:bodyDiv w:val="1"/>
      <w:marLeft w:val="0"/>
      <w:marRight w:val="0"/>
      <w:marTop w:val="0"/>
      <w:marBottom w:val="0"/>
      <w:divBdr>
        <w:top w:val="none" w:sz="0" w:space="0" w:color="auto"/>
        <w:left w:val="none" w:sz="0" w:space="0" w:color="auto"/>
        <w:bottom w:val="none" w:sz="0" w:space="0" w:color="auto"/>
        <w:right w:val="none" w:sz="0" w:space="0" w:color="auto"/>
      </w:divBdr>
    </w:div>
    <w:div w:id="1054890786">
      <w:bodyDiv w:val="1"/>
      <w:marLeft w:val="0"/>
      <w:marRight w:val="0"/>
      <w:marTop w:val="0"/>
      <w:marBottom w:val="0"/>
      <w:divBdr>
        <w:top w:val="none" w:sz="0" w:space="0" w:color="auto"/>
        <w:left w:val="none" w:sz="0" w:space="0" w:color="auto"/>
        <w:bottom w:val="none" w:sz="0" w:space="0" w:color="auto"/>
        <w:right w:val="none" w:sz="0" w:space="0" w:color="auto"/>
      </w:divBdr>
    </w:div>
    <w:div w:id="1435318013">
      <w:bodyDiv w:val="1"/>
      <w:marLeft w:val="0"/>
      <w:marRight w:val="0"/>
      <w:marTop w:val="0"/>
      <w:marBottom w:val="0"/>
      <w:divBdr>
        <w:top w:val="none" w:sz="0" w:space="0" w:color="auto"/>
        <w:left w:val="none" w:sz="0" w:space="0" w:color="auto"/>
        <w:bottom w:val="none" w:sz="0" w:space="0" w:color="auto"/>
        <w:right w:val="none" w:sz="0" w:space="0" w:color="auto"/>
      </w:divBdr>
    </w:div>
    <w:div w:id="1444229222">
      <w:bodyDiv w:val="1"/>
      <w:marLeft w:val="0"/>
      <w:marRight w:val="0"/>
      <w:marTop w:val="0"/>
      <w:marBottom w:val="0"/>
      <w:divBdr>
        <w:top w:val="none" w:sz="0" w:space="0" w:color="auto"/>
        <w:left w:val="none" w:sz="0" w:space="0" w:color="auto"/>
        <w:bottom w:val="none" w:sz="0" w:space="0" w:color="auto"/>
        <w:right w:val="none" w:sz="0" w:space="0" w:color="auto"/>
      </w:divBdr>
    </w:div>
    <w:div w:id="1480687447">
      <w:marLeft w:val="0"/>
      <w:marRight w:val="0"/>
      <w:marTop w:val="0"/>
      <w:marBottom w:val="0"/>
      <w:divBdr>
        <w:top w:val="none" w:sz="0" w:space="0" w:color="auto"/>
        <w:left w:val="none" w:sz="0" w:space="0" w:color="auto"/>
        <w:bottom w:val="none" w:sz="0" w:space="0" w:color="auto"/>
        <w:right w:val="none" w:sz="0" w:space="0" w:color="auto"/>
      </w:divBdr>
      <w:divsChild>
        <w:div w:id="1480687443">
          <w:marLeft w:val="0"/>
          <w:marRight w:val="0"/>
          <w:marTop w:val="0"/>
          <w:marBottom w:val="0"/>
          <w:divBdr>
            <w:top w:val="none" w:sz="0" w:space="0" w:color="auto"/>
            <w:left w:val="none" w:sz="0" w:space="0" w:color="auto"/>
            <w:bottom w:val="none" w:sz="0" w:space="0" w:color="auto"/>
            <w:right w:val="none" w:sz="0" w:space="0" w:color="auto"/>
          </w:divBdr>
        </w:div>
        <w:div w:id="1480687445">
          <w:marLeft w:val="0"/>
          <w:marRight w:val="0"/>
          <w:marTop w:val="0"/>
          <w:marBottom w:val="0"/>
          <w:divBdr>
            <w:top w:val="none" w:sz="0" w:space="0" w:color="auto"/>
            <w:left w:val="none" w:sz="0" w:space="0" w:color="auto"/>
            <w:bottom w:val="none" w:sz="0" w:space="0" w:color="auto"/>
            <w:right w:val="none" w:sz="0" w:space="0" w:color="auto"/>
          </w:divBdr>
        </w:div>
        <w:div w:id="1480687449">
          <w:marLeft w:val="0"/>
          <w:marRight w:val="0"/>
          <w:marTop w:val="0"/>
          <w:marBottom w:val="0"/>
          <w:divBdr>
            <w:top w:val="none" w:sz="0" w:space="0" w:color="auto"/>
            <w:left w:val="none" w:sz="0" w:space="0" w:color="auto"/>
            <w:bottom w:val="none" w:sz="0" w:space="0" w:color="auto"/>
            <w:right w:val="none" w:sz="0" w:space="0" w:color="auto"/>
          </w:divBdr>
        </w:div>
        <w:div w:id="1480687450">
          <w:marLeft w:val="0"/>
          <w:marRight w:val="0"/>
          <w:marTop w:val="0"/>
          <w:marBottom w:val="0"/>
          <w:divBdr>
            <w:top w:val="none" w:sz="0" w:space="0" w:color="auto"/>
            <w:left w:val="none" w:sz="0" w:space="0" w:color="auto"/>
            <w:bottom w:val="none" w:sz="0" w:space="0" w:color="auto"/>
            <w:right w:val="none" w:sz="0" w:space="0" w:color="auto"/>
          </w:divBdr>
        </w:div>
        <w:div w:id="1480687451">
          <w:marLeft w:val="0"/>
          <w:marRight w:val="0"/>
          <w:marTop w:val="0"/>
          <w:marBottom w:val="0"/>
          <w:divBdr>
            <w:top w:val="none" w:sz="0" w:space="0" w:color="auto"/>
            <w:left w:val="none" w:sz="0" w:space="0" w:color="auto"/>
            <w:bottom w:val="none" w:sz="0" w:space="0" w:color="auto"/>
            <w:right w:val="none" w:sz="0" w:space="0" w:color="auto"/>
          </w:divBdr>
        </w:div>
        <w:div w:id="1480687452">
          <w:marLeft w:val="0"/>
          <w:marRight w:val="0"/>
          <w:marTop w:val="0"/>
          <w:marBottom w:val="0"/>
          <w:divBdr>
            <w:top w:val="none" w:sz="0" w:space="0" w:color="auto"/>
            <w:left w:val="none" w:sz="0" w:space="0" w:color="auto"/>
            <w:bottom w:val="none" w:sz="0" w:space="0" w:color="auto"/>
            <w:right w:val="none" w:sz="0" w:space="0" w:color="auto"/>
          </w:divBdr>
        </w:div>
      </w:divsChild>
    </w:div>
    <w:div w:id="1480687448">
      <w:marLeft w:val="0"/>
      <w:marRight w:val="0"/>
      <w:marTop w:val="0"/>
      <w:marBottom w:val="0"/>
      <w:divBdr>
        <w:top w:val="none" w:sz="0" w:space="0" w:color="auto"/>
        <w:left w:val="none" w:sz="0" w:space="0" w:color="auto"/>
        <w:bottom w:val="none" w:sz="0" w:space="0" w:color="auto"/>
        <w:right w:val="none" w:sz="0" w:space="0" w:color="auto"/>
      </w:divBdr>
      <w:divsChild>
        <w:div w:id="1480687442">
          <w:marLeft w:val="0"/>
          <w:marRight w:val="0"/>
          <w:marTop w:val="0"/>
          <w:marBottom w:val="0"/>
          <w:divBdr>
            <w:top w:val="none" w:sz="0" w:space="0" w:color="auto"/>
            <w:left w:val="none" w:sz="0" w:space="0" w:color="auto"/>
            <w:bottom w:val="none" w:sz="0" w:space="0" w:color="auto"/>
            <w:right w:val="none" w:sz="0" w:space="0" w:color="auto"/>
          </w:divBdr>
        </w:div>
        <w:div w:id="1480687444">
          <w:marLeft w:val="0"/>
          <w:marRight w:val="0"/>
          <w:marTop w:val="0"/>
          <w:marBottom w:val="0"/>
          <w:divBdr>
            <w:top w:val="none" w:sz="0" w:space="0" w:color="auto"/>
            <w:left w:val="none" w:sz="0" w:space="0" w:color="auto"/>
            <w:bottom w:val="none" w:sz="0" w:space="0" w:color="auto"/>
            <w:right w:val="none" w:sz="0" w:space="0" w:color="auto"/>
          </w:divBdr>
        </w:div>
        <w:div w:id="1480687446">
          <w:marLeft w:val="0"/>
          <w:marRight w:val="0"/>
          <w:marTop w:val="0"/>
          <w:marBottom w:val="0"/>
          <w:divBdr>
            <w:top w:val="none" w:sz="0" w:space="0" w:color="auto"/>
            <w:left w:val="none" w:sz="0" w:space="0" w:color="auto"/>
            <w:bottom w:val="none" w:sz="0" w:space="0" w:color="auto"/>
            <w:right w:val="none" w:sz="0" w:space="0" w:color="auto"/>
          </w:divBdr>
        </w:div>
        <w:div w:id="1480687453">
          <w:marLeft w:val="0"/>
          <w:marRight w:val="0"/>
          <w:marTop w:val="0"/>
          <w:marBottom w:val="0"/>
          <w:divBdr>
            <w:top w:val="none" w:sz="0" w:space="0" w:color="auto"/>
            <w:left w:val="none" w:sz="0" w:space="0" w:color="auto"/>
            <w:bottom w:val="none" w:sz="0" w:space="0" w:color="auto"/>
            <w:right w:val="none" w:sz="0" w:space="0" w:color="auto"/>
          </w:divBdr>
        </w:div>
        <w:div w:id="1480687454">
          <w:marLeft w:val="0"/>
          <w:marRight w:val="0"/>
          <w:marTop w:val="0"/>
          <w:marBottom w:val="0"/>
          <w:divBdr>
            <w:top w:val="none" w:sz="0" w:space="0" w:color="auto"/>
            <w:left w:val="none" w:sz="0" w:space="0" w:color="auto"/>
            <w:bottom w:val="none" w:sz="0" w:space="0" w:color="auto"/>
            <w:right w:val="none" w:sz="0" w:space="0" w:color="auto"/>
          </w:divBdr>
        </w:div>
        <w:div w:id="1480687455">
          <w:marLeft w:val="0"/>
          <w:marRight w:val="0"/>
          <w:marTop w:val="0"/>
          <w:marBottom w:val="0"/>
          <w:divBdr>
            <w:top w:val="none" w:sz="0" w:space="0" w:color="auto"/>
            <w:left w:val="none" w:sz="0" w:space="0" w:color="auto"/>
            <w:bottom w:val="none" w:sz="0" w:space="0" w:color="auto"/>
            <w:right w:val="none" w:sz="0" w:space="0" w:color="auto"/>
          </w:divBdr>
        </w:div>
      </w:divsChild>
    </w:div>
    <w:div w:id="1655065847">
      <w:bodyDiv w:val="1"/>
      <w:marLeft w:val="0"/>
      <w:marRight w:val="0"/>
      <w:marTop w:val="0"/>
      <w:marBottom w:val="0"/>
      <w:divBdr>
        <w:top w:val="none" w:sz="0" w:space="0" w:color="auto"/>
        <w:left w:val="none" w:sz="0" w:space="0" w:color="auto"/>
        <w:bottom w:val="none" w:sz="0" w:space="0" w:color="auto"/>
        <w:right w:val="none" w:sz="0" w:space="0" w:color="auto"/>
      </w:divBdr>
    </w:div>
    <w:div w:id="179905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rive.google.com/file/d/12IeJ4TBs8ng5H9bCW0Tzug0Mu62051yU/view" TargetMode="External"/><Relationship Id="rId4" Type="http://schemas.openxmlformats.org/officeDocument/2006/relationships/settings" Target="settings.xml"/><Relationship Id="rId9" Type="http://schemas.openxmlformats.org/officeDocument/2006/relationships/hyperlink" Target="https://ccsf-edu.zoom.us/j/931171052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D181B-0A43-44F9-8757-D4ACF5BDD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H. Charles</dc:creator>
  <cp:keywords/>
  <dc:description/>
  <cp:lastModifiedBy>Geisce Ly</cp:lastModifiedBy>
  <cp:revision>11</cp:revision>
  <cp:lastPrinted>2021-04-15T19:43:00Z</cp:lastPrinted>
  <dcterms:created xsi:type="dcterms:W3CDTF">2022-03-15T20:27:00Z</dcterms:created>
  <dcterms:modified xsi:type="dcterms:W3CDTF">2022-03-15T22:39:00Z</dcterms:modified>
</cp:coreProperties>
</file>